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7C2A" w14:textId="34B71CF8" w:rsidR="00630C47" w:rsidRPr="00587C8F" w:rsidRDefault="00365AAE" w:rsidP="00365AAE">
      <w:pPr>
        <w:autoSpaceDE w:val="0"/>
        <w:autoSpaceDN w:val="0"/>
        <w:adjustRightInd w:val="0"/>
        <w:jc w:val="left"/>
        <w:rPr>
          <w:rFonts w:asciiTheme="minorEastAsia" w:eastAsiaTheme="minorEastAsia" w:hAnsiTheme="minorEastAsia" w:cs="宋体" w:hint="eastAsia"/>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81ECE">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1567D4">
        <w:rPr>
          <w:rFonts w:asciiTheme="minorEastAsia" w:eastAsiaTheme="minorEastAsia" w:hAnsiTheme="minorEastAsia" w:cs="宋体" w:hint="eastAsia"/>
          <w:b/>
          <w:kern w:val="0"/>
        </w:rPr>
        <w:t>证券简称：S</w:t>
      </w:r>
      <w:r w:rsidR="001567D4">
        <w:rPr>
          <w:rFonts w:asciiTheme="minorEastAsia" w:eastAsiaTheme="minorEastAsia" w:hAnsiTheme="minorEastAsia" w:cs="宋体"/>
          <w:b/>
          <w:kern w:val="0"/>
        </w:rPr>
        <w:t>T</w:t>
      </w:r>
      <w:r w:rsidR="001567D4">
        <w:rPr>
          <w:rFonts w:asciiTheme="minorEastAsia" w:eastAsiaTheme="minorEastAsia" w:hAnsiTheme="minorEastAsia" w:cs="宋体" w:hint="eastAsia"/>
          <w:b/>
          <w:kern w:val="0"/>
        </w:rPr>
        <w:t>中利</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00E37CB2">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公告编号：202</w:t>
      </w:r>
      <w:r w:rsidR="00055CD1">
        <w:rPr>
          <w:rFonts w:asciiTheme="minorEastAsia" w:eastAsiaTheme="minorEastAsia" w:hAnsiTheme="minorEastAsia" w:cs="宋体"/>
          <w:b/>
          <w:kern w:val="0"/>
        </w:rPr>
        <w:t>5</w:t>
      </w:r>
      <w:r w:rsidRPr="00587C8F">
        <w:rPr>
          <w:rFonts w:asciiTheme="minorEastAsia" w:eastAsiaTheme="minorEastAsia" w:hAnsiTheme="minorEastAsia" w:cs="宋体" w:hint="eastAsia"/>
          <w:b/>
          <w:kern w:val="0"/>
        </w:rPr>
        <w:t>-</w:t>
      </w:r>
      <w:r w:rsidR="00630C47">
        <w:rPr>
          <w:rFonts w:asciiTheme="minorEastAsia" w:eastAsiaTheme="minorEastAsia" w:hAnsiTheme="minorEastAsia" w:cs="宋体" w:hint="eastAsia"/>
          <w:b/>
          <w:kern w:val="0"/>
        </w:rPr>
        <w:t>0</w:t>
      </w:r>
      <w:r w:rsidR="00E421FD">
        <w:rPr>
          <w:rFonts w:asciiTheme="minorEastAsia" w:eastAsiaTheme="minorEastAsia" w:hAnsiTheme="minorEastAsia" w:cs="宋体"/>
          <w:b/>
          <w:kern w:val="0"/>
        </w:rPr>
        <w:t>75</w:t>
      </w:r>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hint="eastAsia"/>
          <w:b/>
          <w:kern w:val="0"/>
          <w:sz w:val="24"/>
        </w:rPr>
      </w:pPr>
    </w:p>
    <w:p w14:paraId="0D1D1E28" w14:textId="77777777" w:rsidR="00365AAE" w:rsidRPr="00C26E11" w:rsidRDefault="00365AAE" w:rsidP="00365AAE">
      <w:pPr>
        <w:jc w:val="center"/>
        <w:outlineLvl w:val="0"/>
        <w:rPr>
          <w:rFonts w:ascii="宋体" w:hAnsi="宋体" w:hint="eastAsia"/>
          <w:b/>
          <w:sz w:val="32"/>
          <w:szCs w:val="32"/>
        </w:rPr>
      </w:pPr>
      <w:r w:rsidRPr="00C26E11">
        <w:rPr>
          <w:rFonts w:ascii="宋体" w:hAnsi="宋体" w:hint="eastAsia"/>
          <w:b/>
          <w:sz w:val="32"/>
          <w:szCs w:val="32"/>
        </w:rPr>
        <w:t>江苏中利集团股份有限公司</w:t>
      </w:r>
    </w:p>
    <w:p w14:paraId="311A8F9E" w14:textId="154C6E0A" w:rsidR="00365AAE" w:rsidRPr="00C26E11" w:rsidRDefault="00640BE4" w:rsidP="007264D0">
      <w:pPr>
        <w:jc w:val="center"/>
        <w:outlineLvl w:val="0"/>
        <w:rPr>
          <w:rFonts w:ascii="宋体" w:hAnsi="宋体" w:hint="eastAsia"/>
          <w:b/>
          <w:sz w:val="32"/>
          <w:szCs w:val="32"/>
        </w:rPr>
      </w:pPr>
      <w:r>
        <w:rPr>
          <w:rFonts w:ascii="宋体" w:hAnsi="宋体" w:hint="eastAsia"/>
          <w:b/>
          <w:sz w:val="32"/>
          <w:szCs w:val="32"/>
        </w:rPr>
        <w:t>第七届董事会2025</w:t>
      </w:r>
      <w:r w:rsidR="00A7081E">
        <w:rPr>
          <w:rFonts w:ascii="宋体" w:hAnsi="宋体" w:hint="eastAsia"/>
          <w:b/>
          <w:sz w:val="32"/>
          <w:szCs w:val="32"/>
        </w:rPr>
        <w:t>年</w:t>
      </w:r>
      <w:r w:rsidR="00E37CB2">
        <w:rPr>
          <w:rFonts w:ascii="宋体" w:hAnsi="宋体" w:hint="eastAsia"/>
          <w:b/>
          <w:sz w:val="32"/>
          <w:szCs w:val="32"/>
        </w:rPr>
        <w:t>第四</w:t>
      </w:r>
      <w:r w:rsidR="00C668BF">
        <w:rPr>
          <w:rFonts w:ascii="宋体" w:hAnsi="宋体" w:hint="eastAsia"/>
          <w:b/>
          <w:sz w:val="32"/>
          <w:szCs w:val="32"/>
        </w:rPr>
        <w:t>次临时会议</w:t>
      </w:r>
      <w:r w:rsidR="007264D0" w:rsidRPr="00C26E11">
        <w:rPr>
          <w:rFonts w:ascii="宋体" w:hAnsi="宋体" w:hint="eastAsia"/>
          <w:b/>
          <w:sz w:val="32"/>
          <w:szCs w:val="32"/>
        </w:rPr>
        <w:t>决议公告</w:t>
      </w:r>
    </w:p>
    <w:p w14:paraId="630464E2" w14:textId="77777777" w:rsidR="00722D1B" w:rsidRPr="00CB2F40" w:rsidRDefault="00722D1B" w:rsidP="00CB2F40">
      <w:pPr>
        <w:spacing w:line="360" w:lineRule="auto"/>
        <w:ind w:firstLineChars="200" w:firstLine="482"/>
        <w:rPr>
          <w:rFonts w:ascii="宋体" w:hAnsi="宋体" w:hint="eastAsia"/>
          <w:b/>
          <w:sz w:val="24"/>
        </w:rPr>
      </w:pP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6E147D">
        <w:tc>
          <w:tcPr>
            <w:tcW w:w="8522" w:type="dxa"/>
          </w:tcPr>
          <w:p w14:paraId="3A9F0CB1" w14:textId="77777777" w:rsidR="00722D1B" w:rsidRPr="00CB2F40" w:rsidRDefault="00722D1B" w:rsidP="00CB2F40">
            <w:pPr>
              <w:spacing w:line="360" w:lineRule="auto"/>
              <w:ind w:firstLineChars="200" w:firstLine="482"/>
              <w:rPr>
                <w:rFonts w:ascii="宋体" w:hAnsi="宋体" w:hint="eastAsia"/>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4370D1">
      <w:pPr>
        <w:spacing w:beforeLines="50" w:before="156" w:afterLines="50" w:after="156" w:line="360" w:lineRule="auto"/>
        <w:ind w:firstLineChars="200" w:firstLine="482"/>
        <w:rPr>
          <w:rFonts w:asciiTheme="minorEastAsia" w:eastAsiaTheme="minorEastAsia" w:hAnsiTheme="minorEastAsia" w:hint="eastAsia"/>
          <w:b/>
          <w:sz w:val="24"/>
          <w:szCs w:val="28"/>
        </w:rPr>
      </w:pPr>
      <w:r w:rsidRPr="00611D1A">
        <w:rPr>
          <w:rFonts w:asciiTheme="minorEastAsia" w:eastAsiaTheme="minorEastAsia" w:hAnsiTheme="minorEastAsia" w:hint="eastAsia"/>
          <w:b/>
          <w:sz w:val="24"/>
          <w:szCs w:val="28"/>
        </w:rPr>
        <w:t>一、会议召开情况</w:t>
      </w:r>
    </w:p>
    <w:p w14:paraId="2C79E144" w14:textId="435465B1" w:rsidR="00D30936" w:rsidRPr="00D779F2" w:rsidRDefault="00A7081E" w:rsidP="00317803">
      <w:pPr>
        <w:spacing w:line="360" w:lineRule="auto"/>
        <w:ind w:firstLineChars="200" w:firstLine="480"/>
        <w:rPr>
          <w:rFonts w:asciiTheme="minorEastAsia" w:eastAsiaTheme="minorEastAsia" w:hAnsiTheme="minorEastAsia" w:hint="eastAsia"/>
          <w:sz w:val="24"/>
        </w:rPr>
      </w:pPr>
      <w:r w:rsidRPr="00A7081E">
        <w:rPr>
          <w:rFonts w:asciiTheme="minorEastAsia" w:eastAsiaTheme="minorEastAsia" w:hAnsiTheme="minorEastAsia" w:hint="eastAsia"/>
          <w:sz w:val="24"/>
        </w:rPr>
        <w:t>江苏中利集团股份有限公司（以下简称“公司”）2025年</w:t>
      </w:r>
      <w:r w:rsidR="00E37CB2">
        <w:rPr>
          <w:rFonts w:asciiTheme="minorEastAsia" w:eastAsiaTheme="minorEastAsia" w:hAnsiTheme="minorEastAsia" w:hint="eastAsia"/>
          <w:sz w:val="24"/>
        </w:rPr>
        <w:t>7</w:t>
      </w:r>
      <w:r w:rsidRPr="00A7081E">
        <w:rPr>
          <w:rFonts w:asciiTheme="minorEastAsia" w:eastAsiaTheme="minorEastAsia" w:hAnsiTheme="minorEastAsia" w:hint="eastAsia"/>
          <w:sz w:val="24"/>
        </w:rPr>
        <w:t>月</w:t>
      </w:r>
      <w:r w:rsidR="00E37CB2">
        <w:rPr>
          <w:rFonts w:asciiTheme="minorEastAsia" w:eastAsiaTheme="minorEastAsia" w:hAnsiTheme="minorEastAsia"/>
          <w:sz w:val="24"/>
        </w:rPr>
        <w:t>2</w:t>
      </w:r>
      <w:r w:rsidRPr="00A7081E">
        <w:rPr>
          <w:rFonts w:asciiTheme="minorEastAsia" w:eastAsiaTheme="minorEastAsia" w:hAnsiTheme="minorEastAsia" w:hint="eastAsia"/>
          <w:sz w:val="24"/>
        </w:rPr>
        <w:t>日以</w:t>
      </w:r>
      <w:r w:rsidR="002115D6">
        <w:rPr>
          <w:rFonts w:asciiTheme="minorEastAsia" w:eastAsiaTheme="minorEastAsia" w:hAnsiTheme="minorEastAsia" w:hint="eastAsia"/>
          <w:sz w:val="24"/>
        </w:rPr>
        <w:t>通讯</w:t>
      </w:r>
      <w:r w:rsidRPr="00A7081E">
        <w:rPr>
          <w:rFonts w:asciiTheme="minorEastAsia" w:eastAsiaTheme="minorEastAsia" w:hAnsiTheme="minorEastAsia" w:hint="eastAsia"/>
          <w:sz w:val="24"/>
        </w:rPr>
        <w:t>方式通知公司第七届董事会成员于2025年</w:t>
      </w:r>
      <w:r w:rsidR="00E37CB2">
        <w:rPr>
          <w:rFonts w:asciiTheme="minorEastAsia" w:eastAsiaTheme="minorEastAsia" w:hAnsiTheme="minorEastAsia"/>
          <w:sz w:val="24"/>
        </w:rPr>
        <w:t>7</w:t>
      </w:r>
      <w:r w:rsidRPr="00A7081E">
        <w:rPr>
          <w:rFonts w:asciiTheme="minorEastAsia" w:eastAsiaTheme="minorEastAsia" w:hAnsiTheme="minorEastAsia" w:hint="eastAsia"/>
          <w:sz w:val="24"/>
        </w:rPr>
        <w:t>月</w:t>
      </w:r>
      <w:r w:rsidR="00E37CB2">
        <w:rPr>
          <w:rFonts w:asciiTheme="minorEastAsia" w:eastAsiaTheme="minorEastAsia" w:hAnsiTheme="minorEastAsia" w:hint="eastAsia"/>
          <w:sz w:val="24"/>
        </w:rPr>
        <w:t>4</w:t>
      </w:r>
      <w:r w:rsidR="005E6B82">
        <w:rPr>
          <w:rFonts w:asciiTheme="minorEastAsia" w:eastAsiaTheme="minorEastAsia" w:hAnsiTheme="minorEastAsia" w:hint="eastAsia"/>
          <w:sz w:val="24"/>
        </w:rPr>
        <w:t>日</w:t>
      </w:r>
      <w:r w:rsidR="00BD7FF2">
        <w:rPr>
          <w:rFonts w:asciiTheme="minorEastAsia" w:eastAsiaTheme="minorEastAsia" w:hAnsiTheme="minorEastAsia" w:hint="eastAsia"/>
          <w:sz w:val="24"/>
        </w:rPr>
        <w:t>以</w:t>
      </w:r>
      <w:r w:rsidR="00B4535F">
        <w:rPr>
          <w:rFonts w:asciiTheme="minorEastAsia" w:eastAsiaTheme="minorEastAsia" w:hAnsiTheme="minorEastAsia" w:hint="eastAsia"/>
          <w:sz w:val="24"/>
        </w:rPr>
        <w:t>通讯</w:t>
      </w:r>
      <w:r w:rsidRPr="00A7081E">
        <w:rPr>
          <w:rFonts w:asciiTheme="minorEastAsia" w:eastAsiaTheme="minorEastAsia" w:hAnsiTheme="minorEastAsia" w:hint="eastAsia"/>
          <w:sz w:val="24"/>
        </w:rPr>
        <w:t>方式召开第七届董事会2025年</w:t>
      </w:r>
      <w:r w:rsidR="00E37CB2">
        <w:rPr>
          <w:rFonts w:asciiTheme="minorEastAsia" w:eastAsiaTheme="minorEastAsia" w:hAnsiTheme="minorEastAsia" w:hint="eastAsia"/>
          <w:sz w:val="24"/>
        </w:rPr>
        <w:t>第四</w:t>
      </w:r>
      <w:r w:rsidR="00C668BF">
        <w:rPr>
          <w:rFonts w:asciiTheme="minorEastAsia" w:eastAsiaTheme="minorEastAsia" w:hAnsiTheme="minorEastAsia" w:hint="eastAsia"/>
          <w:sz w:val="24"/>
        </w:rPr>
        <w:t>次临时会议</w:t>
      </w:r>
      <w:r w:rsidR="00536378">
        <w:rPr>
          <w:rFonts w:asciiTheme="minorEastAsia" w:eastAsiaTheme="minorEastAsia" w:hAnsiTheme="minorEastAsia" w:hint="eastAsia"/>
          <w:sz w:val="24"/>
        </w:rPr>
        <w:t>，</w:t>
      </w:r>
      <w:r w:rsidRPr="00A7081E">
        <w:rPr>
          <w:rFonts w:asciiTheme="minorEastAsia" w:eastAsiaTheme="minorEastAsia" w:hAnsiTheme="minorEastAsia" w:hint="eastAsia"/>
          <w:sz w:val="24"/>
        </w:rPr>
        <w:t>会议如期召开。本次会议应到董事9名，出席会议董事</w:t>
      </w:r>
      <w:r w:rsidR="00E37CB2">
        <w:rPr>
          <w:rFonts w:asciiTheme="minorEastAsia" w:eastAsiaTheme="minorEastAsia" w:hAnsiTheme="minorEastAsia"/>
          <w:sz w:val="24"/>
        </w:rPr>
        <w:t>9</w:t>
      </w:r>
      <w:r w:rsidR="00E37CB2">
        <w:rPr>
          <w:rFonts w:asciiTheme="minorEastAsia" w:eastAsiaTheme="minorEastAsia" w:hAnsiTheme="minorEastAsia" w:hint="eastAsia"/>
          <w:sz w:val="24"/>
        </w:rPr>
        <w:t>名</w:t>
      </w:r>
      <w:r w:rsidRPr="00A7081E">
        <w:rPr>
          <w:rFonts w:asciiTheme="minorEastAsia" w:eastAsiaTheme="minorEastAsia" w:hAnsiTheme="minorEastAsia" w:hint="eastAsia"/>
          <w:sz w:val="24"/>
        </w:rPr>
        <w:t>。会议由董事长许加纳先生主持，会议的召开符合《公司法》和《公司章程》的有关规定。</w:t>
      </w:r>
    </w:p>
    <w:p w14:paraId="51E3D6B7"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hint="eastAsia"/>
          <w:b/>
          <w:sz w:val="24"/>
          <w:szCs w:val="28"/>
        </w:rPr>
      </w:pPr>
      <w:r w:rsidRPr="00D779F2">
        <w:rPr>
          <w:rFonts w:asciiTheme="minorEastAsia" w:eastAsiaTheme="minorEastAsia" w:hAnsiTheme="minorEastAsia" w:hint="eastAsia"/>
          <w:b/>
          <w:sz w:val="24"/>
          <w:szCs w:val="28"/>
        </w:rPr>
        <w:t>二、会议审</w:t>
      </w:r>
      <w:r>
        <w:rPr>
          <w:rFonts w:asciiTheme="minorEastAsia" w:eastAsiaTheme="minorEastAsia" w:hAnsiTheme="minorEastAsia" w:hint="eastAsia"/>
          <w:b/>
          <w:sz w:val="24"/>
          <w:szCs w:val="28"/>
        </w:rPr>
        <w:t>议情况</w:t>
      </w:r>
    </w:p>
    <w:p w14:paraId="45F26B21" w14:textId="00A8C9C5" w:rsidR="00E37CB2" w:rsidRPr="00BB4913" w:rsidRDefault="00E37CB2" w:rsidP="00E37CB2">
      <w:pPr>
        <w:autoSpaceDE w:val="0"/>
        <w:autoSpaceDN w:val="0"/>
        <w:adjustRightInd w:val="0"/>
        <w:spacing w:beforeLines="50" w:before="156" w:afterLines="50" w:after="156" w:line="360" w:lineRule="auto"/>
        <w:ind w:firstLineChars="200" w:firstLine="482"/>
        <w:jc w:val="left"/>
        <w:outlineLvl w:val="1"/>
        <w:rPr>
          <w:rFonts w:ascii="宋体" w:hAnsi="宋体" w:cs="宋体" w:hint="eastAsia"/>
          <w:b/>
          <w:bCs/>
          <w:color w:val="000000"/>
          <w:kern w:val="0"/>
          <w:sz w:val="24"/>
        </w:rPr>
      </w:pPr>
      <w:r>
        <w:rPr>
          <w:rFonts w:ascii="宋体" w:hAnsi="宋体" w:cs="宋体" w:hint="eastAsia"/>
          <w:b/>
          <w:bCs/>
          <w:color w:val="000000"/>
          <w:kern w:val="0"/>
          <w:sz w:val="24"/>
        </w:rPr>
        <w:t>（一）</w:t>
      </w:r>
      <w:r w:rsidRPr="00BB4913">
        <w:rPr>
          <w:rFonts w:ascii="宋体" w:hAnsi="宋体" w:cs="宋体" w:hint="eastAsia"/>
          <w:b/>
          <w:bCs/>
          <w:color w:val="000000"/>
          <w:kern w:val="0"/>
          <w:sz w:val="24"/>
        </w:rPr>
        <w:t>审议通过了《</w:t>
      </w:r>
      <w:r w:rsidRPr="001E2B89">
        <w:rPr>
          <w:rFonts w:ascii="宋体" w:hAnsi="宋体" w:cs="宋体" w:hint="eastAsia"/>
          <w:b/>
          <w:bCs/>
          <w:color w:val="000000"/>
          <w:kern w:val="0"/>
          <w:sz w:val="24"/>
        </w:rPr>
        <w:t>关于申请撤销其他风险警示的议案</w:t>
      </w:r>
      <w:r w:rsidR="00F93260">
        <w:rPr>
          <w:rFonts w:ascii="宋体" w:hAnsi="宋体" w:cs="宋体" w:hint="eastAsia"/>
          <w:b/>
          <w:bCs/>
          <w:color w:val="000000"/>
          <w:kern w:val="0"/>
          <w:sz w:val="24"/>
        </w:rPr>
        <w:t>》；</w:t>
      </w:r>
    </w:p>
    <w:p w14:paraId="0004B433" w14:textId="2C7E79E2" w:rsidR="00E37CB2" w:rsidRDefault="00E37CB2" w:rsidP="00E37CB2">
      <w:pPr>
        <w:autoSpaceDE w:val="0"/>
        <w:autoSpaceDN w:val="0"/>
        <w:adjustRightIn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经审议，董事会同意公司</w:t>
      </w:r>
      <w:r w:rsidRPr="009F31C7">
        <w:rPr>
          <w:rFonts w:ascii="宋体" w:hAnsi="宋体" w:cs="宋体" w:hint="eastAsia"/>
          <w:color w:val="000000"/>
          <w:kern w:val="0"/>
          <w:sz w:val="24"/>
        </w:rPr>
        <w:t>于</w:t>
      </w:r>
      <w:r>
        <w:rPr>
          <w:rFonts w:ascii="宋体" w:hAnsi="宋体" w:cs="宋体" w:hint="eastAsia"/>
          <w:color w:val="000000"/>
          <w:kern w:val="0"/>
          <w:sz w:val="24"/>
        </w:rPr>
        <w:t>2025年7月</w:t>
      </w:r>
      <w:r w:rsidR="007E6D9E">
        <w:rPr>
          <w:rFonts w:ascii="宋体" w:hAnsi="宋体" w:cs="宋体"/>
          <w:color w:val="000000"/>
          <w:kern w:val="0"/>
          <w:sz w:val="24"/>
        </w:rPr>
        <w:t>7</w:t>
      </w:r>
      <w:r>
        <w:rPr>
          <w:rFonts w:ascii="宋体" w:hAnsi="宋体" w:cs="宋体" w:hint="eastAsia"/>
          <w:color w:val="000000"/>
          <w:kern w:val="0"/>
          <w:sz w:val="24"/>
        </w:rPr>
        <w:t>日</w:t>
      </w:r>
      <w:r w:rsidRPr="009F31C7">
        <w:rPr>
          <w:rFonts w:ascii="宋体" w:hAnsi="宋体" w:cs="宋体" w:hint="eastAsia"/>
          <w:color w:val="000000"/>
          <w:kern w:val="0"/>
          <w:sz w:val="24"/>
        </w:rPr>
        <w:t>向深圳证券交易所申请撤销股票交易其他风险警示。具体情况如下</w:t>
      </w:r>
      <w:r>
        <w:rPr>
          <w:rFonts w:ascii="宋体" w:hAnsi="宋体" w:cs="宋体" w:hint="eastAsia"/>
          <w:color w:val="000000"/>
          <w:kern w:val="0"/>
          <w:sz w:val="24"/>
        </w:rPr>
        <w:t>：</w:t>
      </w:r>
    </w:p>
    <w:p w14:paraId="4F81A885" w14:textId="361B4D37" w:rsidR="00E37CB2" w:rsidRPr="009F31C7" w:rsidRDefault="00E37CB2" w:rsidP="00E37CB2">
      <w:pPr>
        <w:autoSpaceDE w:val="0"/>
        <w:autoSpaceDN w:val="0"/>
        <w:adjustRightInd w:val="0"/>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1</w:t>
      </w:r>
      <w:r>
        <w:rPr>
          <w:rFonts w:ascii="宋体" w:hAnsi="宋体" w:cs="宋体"/>
          <w:b/>
          <w:color w:val="000000"/>
          <w:kern w:val="0"/>
          <w:sz w:val="24"/>
        </w:rPr>
        <w:t>.</w:t>
      </w:r>
      <w:r w:rsidRPr="009F31C7">
        <w:rPr>
          <w:rFonts w:ascii="宋体" w:hAnsi="宋体" w:cs="宋体" w:hint="eastAsia"/>
          <w:b/>
          <w:color w:val="000000"/>
          <w:kern w:val="0"/>
          <w:sz w:val="24"/>
        </w:rPr>
        <w:t>公司股票被实施其他风险警示的情况</w:t>
      </w:r>
    </w:p>
    <w:p w14:paraId="3C2AE5A9" w14:textId="6A0D2190" w:rsidR="00E37CB2" w:rsidRPr="009F31C7" w:rsidRDefault="004C651A" w:rsidP="00E37CB2">
      <w:pPr>
        <w:autoSpaceDE w:val="0"/>
        <w:autoSpaceDN w:val="0"/>
        <w:adjustRightInd w:val="0"/>
        <w:spacing w:line="360" w:lineRule="auto"/>
        <w:ind w:firstLineChars="200" w:firstLine="480"/>
        <w:rPr>
          <w:rFonts w:ascii="宋体" w:hAnsi="宋体" w:cs="宋体" w:hint="eastAsia"/>
          <w:color w:val="000000"/>
          <w:kern w:val="0"/>
          <w:sz w:val="24"/>
        </w:rPr>
      </w:pPr>
      <w:r w:rsidRPr="009F31C7">
        <w:rPr>
          <w:rFonts w:ascii="宋体" w:hAnsi="宋体" w:cs="宋体" w:hint="eastAsia"/>
          <w:color w:val="000000"/>
          <w:kern w:val="0"/>
          <w:sz w:val="24"/>
        </w:rPr>
        <w:t>公司</w:t>
      </w:r>
      <w:r>
        <w:rPr>
          <w:rFonts w:ascii="宋体" w:hAnsi="宋体" w:cs="宋体" w:hint="eastAsia"/>
          <w:color w:val="000000"/>
          <w:kern w:val="0"/>
          <w:sz w:val="24"/>
        </w:rPr>
        <w:t>于</w:t>
      </w:r>
      <w:r w:rsidRPr="009F31C7">
        <w:rPr>
          <w:rFonts w:ascii="宋体" w:hAnsi="宋体" w:cs="宋体" w:hint="eastAsia"/>
          <w:color w:val="000000"/>
          <w:kern w:val="0"/>
          <w:sz w:val="24"/>
        </w:rPr>
        <w:t>2024年5月13</w:t>
      </w:r>
      <w:r>
        <w:rPr>
          <w:rFonts w:ascii="宋体" w:hAnsi="宋体" w:cs="宋体" w:hint="eastAsia"/>
          <w:color w:val="000000"/>
          <w:kern w:val="0"/>
          <w:sz w:val="24"/>
        </w:rPr>
        <w:t>日</w:t>
      </w:r>
      <w:r w:rsidRPr="009F31C7">
        <w:rPr>
          <w:rFonts w:ascii="宋体" w:hAnsi="宋体" w:cs="宋体" w:hint="eastAsia"/>
          <w:color w:val="000000"/>
          <w:kern w:val="0"/>
          <w:sz w:val="24"/>
        </w:rPr>
        <w:t>收到中国证券监督管理委员会（以下简称“中国证监会”）下发的《行政处罚及市场禁入事先告知书》，触及《深圳证券交易所股票上市规则》（以下简称“《上市规则》”）9.8.1条第（八）项规定，公司股票自2024年5月14日起被叠加实施其他风险警示。</w:t>
      </w:r>
      <w:r w:rsidRPr="006C5730">
        <w:rPr>
          <w:rFonts w:ascii="宋体" w:hAnsi="宋体" w:cs="宋体" w:hint="eastAsia"/>
          <w:color w:val="000000"/>
          <w:kern w:val="0"/>
          <w:sz w:val="24"/>
        </w:rPr>
        <w:t>公司于202</w:t>
      </w:r>
      <w:r>
        <w:rPr>
          <w:rFonts w:ascii="宋体" w:hAnsi="宋体" w:cs="宋体"/>
          <w:color w:val="000000"/>
          <w:kern w:val="0"/>
          <w:sz w:val="24"/>
        </w:rPr>
        <w:t>4</w:t>
      </w:r>
      <w:r w:rsidRPr="006C5730">
        <w:rPr>
          <w:rFonts w:ascii="宋体" w:hAnsi="宋体" w:cs="宋体" w:hint="eastAsia"/>
          <w:color w:val="000000"/>
          <w:kern w:val="0"/>
          <w:sz w:val="24"/>
        </w:rPr>
        <w:t>年7月6日披露收到中国证监会下发的《行政处罚决定书》。</w:t>
      </w:r>
    </w:p>
    <w:p w14:paraId="54B968F3" w14:textId="5B92FB8C" w:rsidR="00E37CB2" w:rsidRPr="009F31C7" w:rsidRDefault="00E37CB2" w:rsidP="00E37CB2">
      <w:pPr>
        <w:autoSpaceDE w:val="0"/>
        <w:autoSpaceDN w:val="0"/>
        <w:adjustRightInd w:val="0"/>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2</w:t>
      </w:r>
      <w:r>
        <w:rPr>
          <w:rFonts w:ascii="宋体" w:hAnsi="宋体" w:cs="宋体"/>
          <w:b/>
          <w:color w:val="000000"/>
          <w:kern w:val="0"/>
          <w:sz w:val="24"/>
        </w:rPr>
        <w:t>.</w:t>
      </w:r>
      <w:r w:rsidRPr="009F31C7">
        <w:rPr>
          <w:rFonts w:ascii="宋体" w:hAnsi="宋体" w:cs="宋体" w:hint="eastAsia"/>
          <w:b/>
          <w:color w:val="000000"/>
          <w:kern w:val="0"/>
          <w:sz w:val="24"/>
        </w:rPr>
        <w:t>公司符合申请撤销其他风险警示的情况</w:t>
      </w:r>
    </w:p>
    <w:p w14:paraId="67FC02F9" w14:textId="2E493D56" w:rsidR="00E37CB2" w:rsidRPr="009F31C7" w:rsidRDefault="00E37CB2" w:rsidP="00E37CB2">
      <w:pPr>
        <w:autoSpaceDE w:val="0"/>
        <w:autoSpaceDN w:val="0"/>
        <w:adjustRightInd w:val="0"/>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（1）</w:t>
      </w:r>
      <w:r w:rsidRPr="009F31C7">
        <w:rPr>
          <w:rFonts w:ascii="宋体" w:hAnsi="宋体" w:cs="宋体" w:hint="eastAsia"/>
          <w:b/>
          <w:color w:val="000000"/>
          <w:kern w:val="0"/>
          <w:sz w:val="24"/>
        </w:rPr>
        <w:t>行政处罚决定所涉事项已整改完毕</w:t>
      </w:r>
    </w:p>
    <w:p w14:paraId="4A0AFC59" w14:textId="069280DB" w:rsidR="00E37CB2" w:rsidRPr="009F31C7" w:rsidRDefault="00E37CB2" w:rsidP="00E37CB2">
      <w:pPr>
        <w:autoSpaceDE w:val="0"/>
        <w:autoSpaceDN w:val="0"/>
        <w:adjustRightIn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1）</w:t>
      </w:r>
      <w:r w:rsidRPr="009F31C7">
        <w:rPr>
          <w:rFonts w:ascii="宋体" w:hAnsi="宋体" w:cs="宋体" w:hint="eastAsia"/>
          <w:color w:val="000000"/>
          <w:kern w:val="0"/>
          <w:sz w:val="24"/>
        </w:rPr>
        <w:t>财务报表虚假记载问题已整改完毕</w:t>
      </w:r>
    </w:p>
    <w:p w14:paraId="227FBFC5" w14:textId="15D5F19B" w:rsidR="00E37CB2" w:rsidRPr="009F31C7" w:rsidRDefault="00E37CB2" w:rsidP="00E37CB2">
      <w:pPr>
        <w:autoSpaceDE w:val="0"/>
        <w:autoSpaceDN w:val="0"/>
        <w:adjustRightInd w:val="0"/>
        <w:spacing w:line="360" w:lineRule="auto"/>
        <w:ind w:firstLineChars="200" w:firstLine="480"/>
        <w:rPr>
          <w:rFonts w:ascii="宋体" w:hAnsi="宋体" w:cs="宋体" w:hint="eastAsia"/>
          <w:color w:val="000000"/>
          <w:kern w:val="0"/>
          <w:sz w:val="24"/>
        </w:rPr>
      </w:pPr>
      <w:r w:rsidRPr="009F31C7">
        <w:rPr>
          <w:rFonts w:ascii="宋体" w:hAnsi="宋体" w:cs="宋体" w:hint="eastAsia"/>
          <w:color w:val="000000"/>
          <w:kern w:val="0"/>
          <w:sz w:val="24"/>
        </w:rPr>
        <w:t>根据</w:t>
      </w:r>
      <w:r w:rsidR="00085335" w:rsidRPr="00085335">
        <w:rPr>
          <w:rFonts w:ascii="宋体" w:hAnsi="宋体" w:cs="宋体" w:hint="eastAsia"/>
          <w:color w:val="000000"/>
          <w:kern w:val="0"/>
          <w:sz w:val="24"/>
        </w:rPr>
        <w:t>《行政处罚决定书》</w:t>
      </w:r>
      <w:r w:rsidR="00085335">
        <w:rPr>
          <w:rFonts w:ascii="宋体" w:hAnsi="宋体" w:cs="宋体" w:hint="eastAsia"/>
          <w:color w:val="000000"/>
          <w:kern w:val="0"/>
          <w:sz w:val="24"/>
        </w:rPr>
        <w:t>及</w:t>
      </w:r>
      <w:r w:rsidRPr="009F31C7">
        <w:rPr>
          <w:rFonts w:ascii="宋体" w:hAnsi="宋体" w:cs="宋体" w:hint="eastAsia"/>
          <w:color w:val="000000"/>
          <w:kern w:val="0"/>
          <w:sz w:val="24"/>
        </w:rPr>
        <w:t>企业会计准则的规定，公司已对2013年度至2021年度的财务报表进行了会计差错更正及追溯调整，并于2025年4月22日披露了《关</w:t>
      </w:r>
      <w:r w:rsidRPr="009F31C7">
        <w:rPr>
          <w:rFonts w:ascii="宋体" w:hAnsi="宋体" w:cs="宋体" w:hint="eastAsia"/>
          <w:color w:val="000000"/>
          <w:kern w:val="0"/>
          <w:sz w:val="24"/>
        </w:rPr>
        <w:lastRenderedPageBreak/>
        <w:t>于前期会计差错更正及追溯调整的公告》（详见公告：2025-062），苏亚金诚会计师事务所（特殊普通合伙）（以下简称“苏亚金诚”）同步为公司出具了《关于江苏中利集团股份有限公司前期会计差错更正及追溯调整专项说明的审核报告》。</w:t>
      </w:r>
    </w:p>
    <w:p w14:paraId="19ECAF74" w14:textId="6D3FE6E1" w:rsidR="00E37CB2" w:rsidRPr="009F31C7" w:rsidRDefault="00E37CB2" w:rsidP="00E37CB2">
      <w:pPr>
        <w:autoSpaceDE w:val="0"/>
        <w:autoSpaceDN w:val="0"/>
        <w:adjustRightIn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2）</w:t>
      </w:r>
      <w:r w:rsidRPr="009F31C7">
        <w:rPr>
          <w:rFonts w:ascii="宋体" w:hAnsi="宋体" w:cs="宋体" w:hint="eastAsia"/>
          <w:color w:val="000000"/>
          <w:kern w:val="0"/>
          <w:sz w:val="24"/>
        </w:rPr>
        <w:t>原控股股东及其关联方资金占用、违规担保问题已整改完毕</w:t>
      </w:r>
    </w:p>
    <w:p w14:paraId="3472E7A7" w14:textId="5BB5C35B" w:rsidR="00001B79" w:rsidRDefault="00001B79" w:rsidP="00001B79">
      <w:pPr>
        <w:autoSpaceDE w:val="0"/>
        <w:autoSpaceDN w:val="0"/>
        <w:adjustRightInd w:val="0"/>
        <w:spacing w:line="360" w:lineRule="auto"/>
        <w:ind w:firstLineChars="200" w:firstLine="480"/>
        <w:rPr>
          <w:rFonts w:ascii="宋体" w:hAnsi="宋体" w:cs="宋体" w:hint="eastAsia"/>
          <w:color w:val="000000"/>
          <w:kern w:val="0"/>
          <w:sz w:val="24"/>
        </w:rPr>
      </w:pPr>
      <w:r w:rsidRPr="00615193">
        <w:rPr>
          <w:rFonts w:ascii="宋体" w:hAnsi="宋体" w:cs="宋体"/>
          <w:color w:val="000000"/>
          <w:kern w:val="0"/>
          <w:sz w:val="24"/>
        </w:rPr>
        <w:t>针对非经营性资金占用</w:t>
      </w:r>
      <w:r>
        <w:rPr>
          <w:rFonts w:ascii="宋体" w:hAnsi="宋体" w:cs="宋体" w:hint="eastAsia"/>
          <w:color w:val="000000"/>
          <w:kern w:val="0"/>
          <w:sz w:val="24"/>
        </w:rPr>
        <w:t>，</w:t>
      </w:r>
      <w:r w:rsidRPr="00615193">
        <w:rPr>
          <w:rFonts w:ascii="宋体" w:hAnsi="宋体" w:cs="宋体"/>
          <w:color w:val="000000"/>
          <w:kern w:val="0"/>
          <w:sz w:val="24"/>
        </w:rPr>
        <w:t>原控股股东及其关联方非经营性资金占用</w:t>
      </w:r>
      <w:r>
        <w:rPr>
          <w:rFonts w:ascii="宋体" w:hAnsi="宋体" w:cs="宋体"/>
          <w:color w:val="000000"/>
          <w:kern w:val="0"/>
          <w:sz w:val="24"/>
        </w:rPr>
        <w:t xml:space="preserve"> 68,035.71</w:t>
      </w:r>
      <w:r w:rsidRPr="00615193">
        <w:rPr>
          <w:rFonts w:ascii="宋体" w:hAnsi="宋体" w:cs="宋体"/>
          <w:color w:val="000000"/>
          <w:kern w:val="0"/>
          <w:sz w:val="24"/>
        </w:rPr>
        <w:t>万元已通过现金</w:t>
      </w:r>
      <w:r>
        <w:rPr>
          <w:rFonts w:ascii="宋体" w:hAnsi="宋体" w:cs="宋体" w:hint="eastAsia"/>
          <w:color w:val="000000"/>
          <w:kern w:val="0"/>
          <w:sz w:val="24"/>
        </w:rPr>
        <w:t>捐赠</w:t>
      </w:r>
      <w:r w:rsidRPr="00615193">
        <w:rPr>
          <w:rFonts w:ascii="宋体" w:hAnsi="宋体" w:cs="宋体"/>
          <w:color w:val="000000"/>
          <w:kern w:val="0"/>
          <w:sz w:val="24"/>
        </w:rPr>
        <w:t>方式获得清偿；根据公司、公司子公司分别与相关债权人签署的已经发生效力的相关代为履行协议及确认函，原控股股东及其关联方非经营性资金占用</w:t>
      </w:r>
      <w:r>
        <w:rPr>
          <w:rFonts w:ascii="宋体" w:hAnsi="宋体" w:cs="宋体"/>
          <w:color w:val="000000"/>
          <w:kern w:val="0"/>
          <w:sz w:val="24"/>
        </w:rPr>
        <w:t>112,483.48</w:t>
      </w:r>
      <w:r w:rsidRPr="00615193">
        <w:rPr>
          <w:rFonts w:ascii="宋体" w:hAnsi="宋体" w:cs="宋体"/>
          <w:color w:val="000000"/>
          <w:kern w:val="0"/>
          <w:sz w:val="24"/>
        </w:rPr>
        <w:t>万元已通过相关债权人豁免债权的方式获得清偿</w:t>
      </w:r>
      <w:r>
        <w:rPr>
          <w:rFonts w:ascii="宋体" w:hAnsi="宋体" w:cs="宋体"/>
          <w:color w:val="000000"/>
          <w:kern w:val="0"/>
          <w:sz w:val="24"/>
        </w:rPr>
        <w:t>。因此，</w:t>
      </w:r>
      <w:r>
        <w:rPr>
          <w:rFonts w:ascii="宋体" w:hAnsi="宋体" w:cs="宋体" w:hint="eastAsia"/>
          <w:color w:val="000000"/>
          <w:kern w:val="0"/>
          <w:sz w:val="24"/>
        </w:rPr>
        <w:t>公司原</w:t>
      </w:r>
      <w:r w:rsidRPr="00615193">
        <w:rPr>
          <w:rFonts w:ascii="宋体" w:hAnsi="宋体" w:cs="宋体"/>
          <w:color w:val="000000"/>
          <w:kern w:val="0"/>
          <w:sz w:val="24"/>
        </w:rPr>
        <w:t>存在的非经营性资金占用已经通过</w:t>
      </w:r>
      <w:r>
        <w:rPr>
          <w:rFonts w:ascii="宋体" w:hAnsi="宋体" w:cs="宋体" w:hint="eastAsia"/>
          <w:color w:val="000000"/>
          <w:kern w:val="0"/>
          <w:sz w:val="24"/>
        </w:rPr>
        <w:t>上</w:t>
      </w:r>
      <w:r w:rsidRPr="00615193">
        <w:rPr>
          <w:rFonts w:ascii="宋体" w:hAnsi="宋体" w:cs="宋体"/>
          <w:color w:val="000000"/>
          <w:kern w:val="0"/>
          <w:sz w:val="24"/>
        </w:rPr>
        <w:t>述两种方式依法获得妥善解决。</w:t>
      </w:r>
      <w:r w:rsidRPr="009F31C7">
        <w:rPr>
          <w:rFonts w:ascii="宋体" w:hAnsi="宋体" w:cs="宋体" w:hint="eastAsia"/>
          <w:color w:val="000000"/>
          <w:kern w:val="0"/>
          <w:sz w:val="24"/>
        </w:rPr>
        <w:t>容诚会计师事务所（特殊普通合伙）出具</w:t>
      </w:r>
      <w:r>
        <w:rPr>
          <w:rFonts w:ascii="宋体" w:hAnsi="宋体" w:cs="宋体" w:hint="eastAsia"/>
          <w:color w:val="000000"/>
          <w:kern w:val="0"/>
          <w:sz w:val="24"/>
        </w:rPr>
        <w:t>了</w:t>
      </w:r>
      <w:r w:rsidRPr="009F31C7">
        <w:rPr>
          <w:rFonts w:ascii="宋体" w:hAnsi="宋体" w:cs="宋体" w:hint="eastAsia"/>
          <w:color w:val="000000"/>
          <w:kern w:val="0"/>
          <w:sz w:val="24"/>
        </w:rPr>
        <w:t>《关于江苏中利集团股份有限公司大股东及其附属企业非经营性资金占用清偿情况的专项说明》</w:t>
      </w:r>
      <w:r>
        <w:rPr>
          <w:rFonts w:ascii="宋体" w:hAnsi="宋体" w:cs="宋体" w:hint="eastAsia"/>
          <w:color w:val="000000"/>
          <w:kern w:val="0"/>
          <w:sz w:val="24"/>
        </w:rPr>
        <w:t>。</w:t>
      </w:r>
    </w:p>
    <w:p w14:paraId="7A9DF8A4" w14:textId="77777777" w:rsidR="00001B79" w:rsidRDefault="00001B79" w:rsidP="00001B79">
      <w:pPr>
        <w:autoSpaceDE w:val="0"/>
        <w:autoSpaceDN w:val="0"/>
        <w:adjustRightInd w:val="0"/>
        <w:spacing w:line="360" w:lineRule="auto"/>
        <w:ind w:firstLineChars="200" w:firstLine="480"/>
        <w:rPr>
          <w:rFonts w:ascii="宋体" w:hAnsi="宋体" w:cs="宋体" w:hint="eastAsia"/>
          <w:color w:val="000000"/>
          <w:kern w:val="0"/>
          <w:sz w:val="24"/>
        </w:rPr>
      </w:pPr>
      <w:r w:rsidRPr="00615193">
        <w:rPr>
          <w:rFonts w:ascii="宋体" w:hAnsi="宋体" w:cs="宋体"/>
          <w:color w:val="000000"/>
          <w:kern w:val="0"/>
          <w:sz w:val="24"/>
        </w:rPr>
        <w:t>针对违规担保</w:t>
      </w:r>
      <w:r>
        <w:rPr>
          <w:rFonts w:ascii="宋体" w:hAnsi="宋体" w:cs="宋体" w:hint="eastAsia"/>
          <w:color w:val="000000"/>
          <w:kern w:val="0"/>
          <w:sz w:val="24"/>
        </w:rPr>
        <w:t>，</w:t>
      </w:r>
      <w:r w:rsidRPr="00615193">
        <w:rPr>
          <w:rFonts w:ascii="宋体" w:hAnsi="宋体" w:cs="宋体"/>
          <w:color w:val="000000"/>
          <w:kern w:val="0"/>
          <w:sz w:val="24"/>
        </w:rPr>
        <w:t>根据公司、管理人及产业投资人签署的重整投资协议，产业投资人承诺以现金形式就</w:t>
      </w:r>
      <w:r>
        <w:rPr>
          <w:rFonts w:ascii="宋体" w:hAnsi="宋体" w:cs="宋体" w:hint="eastAsia"/>
          <w:color w:val="000000"/>
          <w:kern w:val="0"/>
          <w:sz w:val="24"/>
        </w:rPr>
        <w:t>公司</w:t>
      </w:r>
      <w:r w:rsidRPr="00615193">
        <w:rPr>
          <w:rFonts w:ascii="宋体" w:hAnsi="宋体" w:cs="宋体"/>
          <w:color w:val="000000"/>
          <w:kern w:val="0"/>
          <w:sz w:val="24"/>
        </w:rPr>
        <w:t>为承担违规担保债权清偿责任所实际付出的偿债资源对</w:t>
      </w:r>
      <w:r>
        <w:rPr>
          <w:rFonts w:ascii="宋体" w:hAnsi="宋体" w:cs="宋体" w:hint="eastAsia"/>
          <w:color w:val="000000"/>
          <w:kern w:val="0"/>
          <w:sz w:val="24"/>
        </w:rPr>
        <w:t>公司</w:t>
      </w:r>
      <w:r w:rsidRPr="00615193">
        <w:rPr>
          <w:rFonts w:ascii="宋体" w:hAnsi="宋体" w:cs="宋体"/>
          <w:color w:val="000000"/>
          <w:kern w:val="0"/>
          <w:sz w:val="24"/>
        </w:rPr>
        <w:t>进行补偿。因此，</w:t>
      </w:r>
      <w:r>
        <w:rPr>
          <w:rFonts w:ascii="宋体" w:hAnsi="宋体" w:cs="宋体" w:hint="eastAsia"/>
          <w:color w:val="000000"/>
          <w:kern w:val="0"/>
          <w:sz w:val="24"/>
        </w:rPr>
        <w:t>公司原</w:t>
      </w:r>
      <w:r w:rsidRPr="00615193">
        <w:rPr>
          <w:rFonts w:ascii="宋体" w:hAnsi="宋体" w:cs="宋体"/>
          <w:color w:val="000000"/>
          <w:kern w:val="0"/>
          <w:sz w:val="24"/>
        </w:rPr>
        <w:t>存在的违规担保已通过产业投资人按照重整投资协议约定的兜底方式获得妥善解决。</w:t>
      </w:r>
    </w:p>
    <w:p w14:paraId="372DB1BC" w14:textId="1EDF6121" w:rsidR="00001B79" w:rsidRDefault="00001B79" w:rsidP="00001B79">
      <w:pPr>
        <w:autoSpaceDE w:val="0"/>
        <w:autoSpaceDN w:val="0"/>
        <w:adjustRightInd w:val="0"/>
        <w:spacing w:line="360" w:lineRule="auto"/>
        <w:ind w:firstLineChars="200" w:firstLine="480"/>
        <w:rPr>
          <w:rFonts w:ascii="宋体" w:hAnsi="宋体" w:cs="宋体" w:hint="eastAsia"/>
          <w:color w:val="000000"/>
          <w:kern w:val="0"/>
          <w:sz w:val="24"/>
        </w:rPr>
      </w:pPr>
      <w:r w:rsidRPr="009F31C7">
        <w:rPr>
          <w:rFonts w:ascii="宋体" w:hAnsi="宋体" w:cs="宋体" w:hint="eastAsia"/>
          <w:color w:val="000000"/>
          <w:kern w:val="0"/>
          <w:sz w:val="24"/>
        </w:rPr>
        <w:t>上海加宁律师事务所出具了《关于江苏中利集团股份有限公司相关事项之法律意见书》，针对公司原控股股东资金占用和违规担保问题整改情况发表了专项说明。</w:t>
      </w:r>
    </w:p>
    <w:p w14:paraId="511581D0" w14:textId="5A12E7C9" w:rsidR="00E37CB2" w:rsidRPr="009F31C7" w:rsidRDefault="00E37CB2" w:rsidP="002C6BE9">
      <w:pPr>
        <w:autoSpaceDE w:val="0"/>
        <w:autoSpaceDN w:val="0"/>
        <w:adjustRightInd w:val="0"/>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（2）</w:t>
      </w:r>
      <w:r w:rsidRPr="009F31C7">
        <w:rPr>
          <w:rFonts w:ascii="宋体" w:hAnsi="宋体" w:cs="宋体" w:hint="eastAsia"/>
          <w:b/>
          <w:color w:val="000000"/>
          <w:kern w:val="0"/>
          <w:sz w:val="24"/>
        </w:rPr>
        <w:t>已出具标准无保留意见的审计报告</w:t>
      </w:r>
    </w:p>
    <w:p w14:paraId="4121F6DB" w14:textId="769BEF68" w:rsidR="00E37CB2" w:rsidRPr="009F31C7" w:rsidRDefault="00E37CB2" w:rsidP="00E37CB2">
      <w:pPr>
        <w:autoSpaceDE w:val="0"/>
        <w:autoSpaceDN w:val="0"/>
        <w:adjustRightInd w:val="0"/>
        <w:spacing w:line="360" w:lineRule="auto"/>
        <w:ind w:firstLineChars="200" w:firstLine="480"/>
        <w:rPr>
          <w:rFonts w:ascii="宋体" w:hAnsi="宋体" w:cs="宋体" w:hint="eastAsia"/>
          <w:color w:val="000000"/>
          <w:kern w:val="0"/>
          <w:sz w:val="24"/>
        </w:rPr>
      </w:pPr>
      <w:r w:rsidRPr="009F31C7">
        <w:rPr>
          <w:rFonts w:ascii="宋体" w:hAnsi="宋体" w:cs="宋体" w:hint="eastAsia"/>
          <w:color w:val="000000"/>
          <w:kern w:val="0"/>
          <w:sz w:val="24"/>
        </w:rPr>
        <w:t>公司</w:t>
      </w:r>
      <w:r w:rsidR="006A1D70">
        <w:rPr>
          <w:rFonts w:ascii="宋体" w:hAnsi="宋体" w:cs="宋体" w:hint="eastAsia"/>
          <w:color w:val="000000"/>
          <w:kern w:val="0"/>
          <w:sz w:val="24"/>
        </w:rPr>
        <w:t>于</w:t>
      </w:r>
      <w:r w:rsidR="006A1D70" w:rsidRPr="009F31C7">
        <w:rPr>
          <w:rFonts w:ascii="宋体" w:hAnsi="宋体" w:cs="宋体" w:hint="eastAsia"/>
          <w:color w:val="000000"/>
          <w:kern w:val="0"/>
          <w:sz w:val="24"/>
        </w:rPr>
        <w:t>2025年4月22日</w:t>
      </w:r>
      <w:r w:rsidRPr="009F31C7">
        <w:rPr>
          <w:rFonts w:ascii="宋体" w:hAnsi="宋体" w:cs="宋体" w:hint="eastAsia"/>
          <w:color w:val="000000"/>
          <w:kern w:val="0"/>
          <w:sz w:val="24"/>
        </w:rPr>
        <w:t>披露了苏亚金诚出具的标准无保留意见的《2024年度审计报告》和《2024年度内部控制审计报告》。</w:t>
      </w:r>
    </w:p>
    <w:p w14:paraId="4F0817C9" w14:textId="32CAF682" w:rsidR="00E37CB2" w:rsidRPr="009F31C7" w:rsidRDefault="00E37CB2" w:rsidP="00E37CB2">
      <w:pPr>
        <w:autoSpaceDE w:val="0"/>
        <w:autoSpaceDN w:val="0"/>
        <w:adjustRightInd w:val="0"/>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（3）</w:t>
      </w:r>
      <w:r w:rsidRPr="009F31C7">
        <w:rPr>
          <w:rFonts w:ascii="宋体" w:hAnsi="宋体" w:cs="宋体" w:hint="eastAsia"/>
          <w:b/>
          <w:color w:val="000000"/>
          <w:kern w:val="0"/>
          <w:sz w:val="24"/>
        </w:rPr>
        <w:t>公司符合</w:t>
      </w:r>
      <w:r w:rsidR="0000661F">
        <w:rPr>
          <w:rFonts w:ascii="宋体" w:hAnsi="宋体" w:cs="宋体" w:hint="eastAsia"/>
          <w:b/>
          <w:color w:val="000000"/>
          <w:kern w:val="0"/>
          <w:sz w:val="24"/>
        </w:rPr>
        <w:t>申请</w:t>
      </w:r>
      <w:r w:rsidRPr="009F31C7">
        <w:rPr>
          <w:rFonts w:ascii="宋体" w:hAnsi="宋体" w:cs="宋体" w:hint="eastAsia"/>
          <w:b/>
          <w:color w:val="000000"/>
          <w:kern w:val="0"/>
          <w:sz w:val="24"/>
        </w:rPr>
        <w:t>撤销其他风险警示的条件</w:t>
      </w:r>
    </w:p>
    <w:p w14:paraId="048546E6" w14:textId="77777777" w:rsidR="00E37CB2" w:rsidRPr="009F31C7" w:rsidRDefault="00E37CB2" w:rsidP="00E37CB2">
      <w:pPr>
        <w:autoSpaceDE w:val="0"/>
        <w:autoSpaceDN w:val="0"/>
        <w:adjustRightInd w:val="0"/>
        <w:spacing w:line="360" w:lineRule="auto"/>
        <w:ind w:firstLineChars="200" w:firstLine="480"/>
        <w:rPr>
          <w:rFonts w:ascii="宋体" w:hAnsi="宋体" w:cs="宋体" w:hint="eastAsia"/>
          <w:color w:val="000000"/>
          <w:kern w:val="0"/>
          <w:sz w:val="24"/>
        </w:rPr>
      </w:pPr>
      <w:r w:rsidRPr="009F31C7">
        <w:rPr>
          <w:rFonts w:ascii="宋体" w:hAnsi="宋体" w:cs="宋体" w:hint="eastAsia"/>
          <w:color w:val="000000"/>
          <w:kern w:val="0"/>
          <w:sz w:val="24"/>
        </w:rPr>
        <w:t>根据《上市规则》第9.8.8条“上市公司因触及本规则第9.8.1条第（八）项情形，其股票交易被实施其他风险警示后，同时符合下列条件的，可以向本所申请对其股票交易撤销其他风险警示：（一）公司已就行政处罚决定所涉事项对相应年度财务会计报告进行追溯重述；（二）自中国证监会</w:t>
      </w:r>
      <w:proofErr w:type="gramStart"/>
      <w:r w:rsidRPr="009F31C7">
        <w:rPr>
          <w:rFonts w:ascii="宋体" w:hAnsi="宋体" w:cs="宋体" w:hint="eastAsia"/>
          <w:color w:val="000000"/>
          <w:kern w:val="0"/>
          <w:sz w:val="24"/>
        </w:rPr>
        <w:t>作出</w:t>
      </w:r>
      <w:proofErr w:type="gramEnd"/>
      <w:r w:rsidRPr="009F31C7">
        <w:rPr>
          <w:rFonts w:ascii="宋体" w:hAnsi="宋体" w:cs="宋体" w:hint="eastAsia"/>
          <w:color w:val="000000"/>
          <w:kern w:val="0"/>
          <w:sz w:val="24"/>
        </w:rPr>
        <w:t>行政处罚决定书之日起已满十二个月。”</w:t>
      </w:r>
    </w:p>
    <w:p w14:paraId="07FDA6F9" w14:textId="31B50727" w:rsidR="00E37CB2" w:rsidRPr="009F31C7" w:rsidRDefault="00F65FCE" w:rsidP="00D03051">
      <w:pPr>
        <w:autoSpaceDE w:val="0"/>
        <w:autoSpaceDN w:val="0"/>
        <w:adjustRightInd w:val="0"/>
        <w:spacing w:line="360" w:lineRule="auto"/>
        <w:ind w:firstLineChars="200" w:firstLine="480"/>
        <w:rPr>
          <w:rFonts w:ascii="宋体" w:hAnsi="宋体" w:cs="宋体" w:hint="eastAsia"/>
          <w:color w:val="000000"/>
          <w:kern w:val="0"/>
          <w:sz w:val="24"/>
        </w:rPr>
      </w:pPr>
      <w:r w:rsidRPr="009F31C7">
        <w:rPr>
          <w:rFonts w:ascii="宋体" w:hAnsi="宋体" w:cs="宋体" w:hint="eastAsia"/>
          <w:color w:val="000000"/>
          <w:kern w:val="0"/>
          <w:sz w:val="24"/>
        </w:rPr>
        <w:t>公司《行政处罚决定书》涉及的相关问题已整改完毕</w:t>
      </w:r>
      <w:r>
        <w:rPr>
          <w:rFonts w:ascii="宋体" w:hAnsi="宋体" w:cs="宋体" w:hint="eastAsia"/>
          <w:color w:val="000000"/>
          <w:kern w:val="0"/>
          <w:sz w:val="24"/>
        </w:rPr>
        <w:t>，</w:t>
      </w:r>
      <w:r w:rsidRPr="009F31C7">
        <w:rPr>
          <w:rFonts w:ascii="宋体" w:hAnsi="宋体" w:cs="宋体" w:hint="eastAsia"/>
          <w:color w:val="000000"/>
          <w:kern w:val="0"/>
          <w:sz w:val="24"/>
        </w:rPr>
        <w:t>被实施其他风险警示</w:t>
      </w:r>
      <w:r w:rsidRPr="009F31C7">
        <w:rPr>
          <w:rFonts w:ascii="宋体" w:hAnsi="宋体" w:cs="宋体" w:hint="eastAsia"/>
          <w:color w:val="000000"/>
          <w:kern w:val="0"/>
          <w:sz w:val="24"/>
        </w:rPr>
        <w:lastRenderedPageBreak/>
        <w:t>的因素已经</w:t>
      </w:r>
      <w:r>
        <w:rPr>
          <w:rFonts w:ascii="宋体" w:hAnsi="宋体" w:cs="宋体" w:hint="eastAsia"/>
          <w:color w:val="000000"/>
          <w:kern w:val="0"/>
          <w:sz w:val="24"/>
        </w:rPr>
        <w:t>全部</w:t>
      </w:r>
      <w:r w:rsidRPr="009F31C7">
        <w:rPr>
          <w:rFonts w:ascii="宋体" w:hAnsi="宋体" w:cs="宋体" w:hint="eastAsia"/>
          <w:color w:val="000000"/>
          <w:kern w:val="0"/>
          <w:sz w:val="24"/>
        </w:rPr>
        <w:t>消除</w:t>
      </w:r>
      <w:r>
        <w:rPr>
          <w:rFonts w:ascii="宋体" w:hAnsi="宋体" w:cs="宋体" w:hint="eastAsia"/>
          <w:color w:val="000000"/>
          <w:kern w:val="0"/>
          <w:sz w:val="24"/>
        </w:rPr>
        <w:t>且</w:t>
      </w:r>
      <w:r w:rsidRPr="00B90FAA">
        <w:rPr>
          <w:rFonts w:ascii="宋体" w:hAnsi="宋体" w:cs="宋体" w:hint="eastAsia"/>
          <w:color w:val="000000"/>
          <w:kern w:val="0"/>
          <w:sz w:val="24"/>
        </w:rPr>
        <w:t>自</w:t>
      </w:r>
      <w:r>
        <w:rPr>
          <w:rFonts w:ascii="宋体" w:hAnsi="宋体" w:cs="宋体" w:hint="eastAsia"/>
          <w:color w:val="000000"/>
          <w:kern w:val="0"/>
          <w:sz w:val="24"/>
        </w:rPr>
        <w:t>《</w:t>
      </w:r>
      <w:r w:rsidRPr="00B90FAA">
        <w:rPr>
          <w:rFonts w:ascii="宋体" w:hAnsi="宋体" w:cs="宋体" w:hint="eastAsia"/>
          <w:color w:val="000000"/>
          <w:kern w:val="0"/>
          <w:sz w:val="24"/>
        </w:rPr>
        <w:t>行政处罚决定书</w:t>
      </w:r>
      <w:r>
        <w:rPr>
          <w:rFonts w:ascii="宋体" w:hAnsi="宋体" w:cs="宋体" w:hint="eastAsia"/>
          <w:color w:val="000000"/>
          <w:kern w:val="0"/>
          <w:sz w:val="24"/>
        </w:rPr>
        <w:t>》</w:t>
      </w:r>
      <w:proofErr w:type="gramStart"/>
      <w:r w:rsidRPr="00B90FAA">
        <w:rPr>
          <w:rFonts w:ascii="宋体" w:hAnsi="宋体" w:cs="宋体" w:hint="eastAsia"/>
          <w:color w:val="000000"/>
          <w:kern w:val="0"/>
          <w:sz w:val="24"/>
        </w:rPr>
        <w:t>作出</w:t>
      </w:r>
      <w:proofErr w:type="gramEnd"/>
      <w:r w:rsidRPr="00B90FAA">
        <w:rPr>
          <w:rFonts w:ascii="宋体" w:hAnsi="宋体" w:cs="宋体" w:hint="eastAsia"/>
          <w:color w:val="000000"/>
          <w:kern w:val="0"/>
          <w:sz w:val="24"/>
        </w:rPr>
        <w:t>之日起已满</w:t>
      </w:r>
      <w:r>
        <w:rPr>
          <w:rFonts w:ascii="宋体" w:hAnsi="宋体" w:cs="宋体" w:hint="eastAsia"/>
          <w:color w:val="000000"/>
          <w:kern w:val="0"/>
          <w:sz w:val="24"/>
        </w:rPr>
        <w:t>十二个</w:t>
      </w:r>
      <w:r w:rsidRPr="00B90FAA">
        <w:rPr>
          <w:rFonts w:ascii="宋体" w:hAnsi="宋体" w:cs="宋体" w:hint="eastAsia"/>
          <w:color w:val="000000"/>
          <w:kern w:val="0"/>
          <w:sz w:val="24"/>
        </w:rPr>
        <w:t>月</w:t>
      </w:r>
      <w:r>
        <w:rPr>
          <w:rFonts w:ascii="宋体" w:hAnsi="宋体" w:cs="宋体" w:hint="eastAsia"/>
          <w:color w:val="000000"/>
          <w:kern w:val="0"/>
          <w:sz w:val="24"/>
        </w:rPr>
        <w:t>，</w:t>
      </w:r>
      <w:r w:rsidRPr="009F31C7">
        <w:rPr>
          <w:rFonts w:ascii="宋体" w:hAnsi="宋体" w:cs="宋体" w:hint="eastAsia"/>
          <w:color w:val="000000"/>
          <w:kern w:val="0"/>
          <w:sz w:val="24"/>
        </w:rPr>
        <w:t>公司符合</w:t>
      </w:r>
      <w:r>
        <w:rPr>
          <w:rFonts w:ascii="宋体" w:hAnsi="宋体" w:cs="宋体" w:hint="eastAsia"/>
          <w:color w:val="000000"/>
          <w:kern w:val="0"/>
          <w:sz w:val="24"/>
        </w:rPr>
        <w:t>申请</w:t>
      </w:r>
      <w:r w:rsidRPr="009F31C7">
        <w:rPr>
          <w:rFonts w:ascii="宋体" w:hAnsi="宋体" w:cs="宋体" w:hint="eastAsia"/>
          <w:color w:val="000000"/>
          <w:kern w:val="0"/>
          <w:sz w:val="24"/>
        </w:rPr>
        <w:t>撤销其他风险警示的条件。</w:t>
      </w:r>
    </w:p>
    <w:p w14:paraId="28FB4186" w14:textId="7EA4E835" w:rsidR="00E37CB2" w:rsidRDefault="00E37CB2" w:rsidP="00E37CB2">
      <w:pPr>
        <w:autoSpaceDE w:val="0"/>
        <w:autoSpaceDN w:val="0"/>
        <w:adjustRightInd w:val="0"/>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（4）</w:t>
      </w:r>
      <w:r w:rsidRPr="000D4AC2">
        <w:rPr>
          <w:rFonts w:ascii="宋体" w:hAnsi="宋体" w:cs="宋体" w:hint="eastAsia"/>
          <w:b/>
          <w:color w:val="000000"/>
          <w:kern w:val="0"/>
          <w:sz w:val="24"/>
        </w:rPr>
        <w:t>公司不存在被实施风险警示的情形</w:t>
      </w:r>
    </w:p>
    <w:p w14:paraId="4A0D8BD1" w14:textId="7D24BB2C" w:rsidR="00E37CB2" w:rsidRDefault="00E37CB2" w:rsidP="00E37CB2">
      <w:pPr>
        <w:autoSpaceDE w:val="0"/>
        <w:autoSpaceDN w:val="0"/>
        <w:adjustRightIn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公司逐项自查，不存在《</w:t>
      </w:r>
      <w:r w:rsidRPr="000D4AC2">
        <w:rPr>
          <w:rFonts w:ascii="宋体" w:hAnsi="宋体" w:cs="宋体" w:hint="eastAsia"/>
          <w:color w:val="000000"/>
          <w:kern w:val="0"/>
          <w:sz w:val="24"/>
        </w:rPr>
        <w:t>上市规则》所列示的退</w:t>
      </w:r>
      <w:proofErr w:type="gramStart"/>
      <w:r w:rsidRPr="000D4AC2">
        <w:rPr>
          <w:rFonts w:ascii="宋体" w:hAnsi="宋体" w:cs="宋体" w:hint="eastAsia"/>
          <w:color w:val="000000"/>
          <w:kern w:val="0"/>
          <w:sz w:val="24"/>
        </w:rPr>
        <w:t>市风险</w:t>
      </w:r>
      <w:proofErr w:type="gramEnd"/>
      <w:r w:rsidRPr="000D4AC2">
        <w:rPr>
          <w:rFonts w:ascii="宋体" w:hAnsi="宋体" w:cs="宋体" w:hint="eastAsia"/>
          <w:color w:val="000000"/>
          <w:kern w:val="0"/>
          <w:sz w:val="24"/>
        </w:rPr>
        <w:t>警示和其他风险警示的情形。</w:t>
      </w:r>
    </w:p>
    <w:p w14:paraId="39EED943" w14:textId="7C453D8E" w:rsidR="0032001D" w:rsidRPr="004B159C" w:rsidRDefault="0032001D" w:rsidP="0032001D">
      <w:pPr>
        <w:autoSpaceDE w:val="0"/>
        <w:autoSpaceDN w:val="0"/>
        <w:adjustRightInd w:val="0"/>
        <w:spacing w:line="360" w:lineRule="auto"/>
        <w:ind w:firstLineChars="200" w:firstLine="482"/>
        <w:rPr>
          <w:rFonts w:ascii="宋体" w:hAnsi="宋体" w:cs="宋体" w:hint="eastAsia"/>
          <w:b/>
          <w:color w:val="000000"/>
          <w:kern w:val="0"/>
          <w:sz w:val="24"/>
        </w:rPr>
      </w:pPr>
      <w:r w:rsidRPr="004B159C">
        <w:rPr>
          <w:rFonts w:ascii="宋体" w:hAnsi="宋体" w:cs="宋体" w:hint="eastAsia"/>
          <w:b/>
          <w:color w:val="000000"/>
          <w:kern w:val="0"/>
          <w:sz w:val="24"/>
        </w:rPr>
        <w:t>（</w:t>
      </w:r>
      <w:r w:rsidRPr="004B159C">
        <w:rPr>
          <w:rFonts w:ascii="宋体" w:hAnsi="宋体" w:cs="宋体"/>
          <w:b/>
          <w:color w:val="000000"/>
          <w:kern w:val="0"/>
          <w:sz w:val="24"/>
        </w:rPr>
        <w:t>5）公司已就证券虚假陈述民事赔偿债权充分计提预计负债</w:t>
      </w:r>
    </w:p>
    <w:p w14:paraId="1EB6EE3D" w14:textId="05453E0D" w:rsidR="0032001D" w:rsidRPr="000D4AC2" w:rsidRDefault="00BB3047" w:rsidP="0032001D">
      <w:pPr>
        <w:autoSpaceDE w:val="0"/>
        <w:autoSpaceDN w:val="0"/>
        <w:adjustRightIn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公司因证券虚假陈述事项产生投资者诉讼</w:t>
      </w:r>
      <w:r w:rsidR="00FD577B">
        <w:rPr>
          <w:rFonts w:ascii="宋体" w:hAnsi="宋体" w:cs="宋体" w:hint="eastAsia"/>
          <w:color w:val="000000"/>
          <w:kern w:val="0"/>
          <w:sz w:val="24"/>
        </w:rPr>
        <w:t>：</w:t>
      </w:r>
      <w:r>
        <w:rPr>
          <w:rFonts w:ascii="宋体" w:hAnsi="宋体" w:cs="宋体" w:hint="eastAsia"/>
          <w:color w:val="000000"/>
          <w:kern w:val="0"/>
          <w:sz w:val="24"/>
        </w:rPr>
        <w:t>截止目前，大部分投资者尚未对公司提起诉讼或诉讼案件尚未完成立案程序，</w:t>
      </w:r>
      <w:r w:rsidR="0032001D" w:rsidRPr="009F31C7">
        <w:rPr>
          <w:rFonts w:ascii="宋体" w:hAnsi="宋体" w:cs="宋体" w:hint="eastAsia"/>
          <w:color w:val="000000"/>
          <w:kern w:val="0"/>
          <w:sz w:val="24"/>
        </w:rPr>
        <w:t>公司</w:t>
      </w:r>
      <w:r w:rsidR="00D30950">
        <w:rPr>
          <w:rFonts w:ascii="宋体" w:hAnsi="宋体" w:cs="宋体" w:hint="eastAsia"/>
          <w:color w:val="000000"/>
          <w:kern w:val="0"/>
          <w:sz w:val="24"/>
        </w:rPr>
        <w:t>聘请</w:t>
      </w:r>
      <w:r w:rsidR="00F65FCE">
        <w:rPr>
          <w:rFonts w:ascii="宋体" w:hAnsi="宋体" w:cs="宋体" w:hint="eastAsia"/>
          <w:color w:val="000000"/>
          <w:kern w:val="0"/>
          <w:sz w:val="24"/>
        </w:rPr>
        <w:t>第三方机构</w:t>
      </w:r>
      <w:r w:rsidR="0032001D" w:rsidRPr="009F31C7">
        <w:rPr>
          <w:rFonts w:ascii="宋体" w:hAnsi="宋体" w:cs="宋体" w:hint="eastAsia"/>
          <w:color w:val="000000"/>
          <w:kern w:val="0"/>
          <w:sz w:val="24"/>
        </w:rPr>
        <w:t>对涉及的投资者损失进行测算</w:t>
      </w:r>
      <w:r w:rsidR="0032001D">
        <w:rPr>
          <w:rFonts w:ascii="宋体" w:hAnsi="宋体" w:cs="宋体" w:hint="eastAsia"/>
          <w:color w:val="000000"/>
          <w:kern w:val="0"/>
          <w:sz w:val="24"/>
        </w:rPr>
        <w:t>，</w:t>
      </w:r>
      <w:r w:rsidR="00D30950">
        <w:rPr>
          <w:rFonts w:ascii="宋体" w:hAnsi="宋体" w:cs="宋体" w:hint="eastAsia"/>
          <w:color w:val="000000"/>
          <w:kern w:val="0"/>
          <w:sz w:val="24"/>
        </w:rPr>
        <w:t>并出具了《投资者损失核定报告书》</w:t>
      </w:r>
      <w:r w:rsidR="000E6BFA">
        <w:rPr>
          <w:rFonts w:ascii="宋体" w:hAnsi="宋体" w:cs="宋体" w:hint="eastAsia"/>
          <w:color w:val="000000"/>
          <w:kern w:val="0"/>
          <w:sz w:val="24"/>
        </w:rPr>
        <w:t>。</w:t>
      </w:r>
      <w:r w:rsidR="00D30950">
        <w:rPr>
          <w:rFonts w:ascii="宋体" w:hAnsi="宋体" w:cs="宋体" w:hint="eastAsia"/>
          <w:color w:val="000000"/>
          <w:kern w:val="0"/>
          <w:sz w:val="24"/>
        </w:rPr>
        <w:t>公司参考报告书进行合理的会计估计，已按照《企业会计准则第1</w:t>
      </w:r>
      <w:r w:rsidR="00D30950">
        <w:rPr>
          <w:rFonts w:ascii="宋体" w:hAnsi="宋体" w:cs="宋体"/>
          <w:color w:val="000000"/>
          <w:kern w:val="0"/>
          <w:sz w:val="24"/>
        </w:rPr>
        <w:t>3</w:t>
      </w:r>
      <w:r w:rsidR="00D30950">
        <w:rPr>
          <w:rFonts w:ascii="宋体" w:hAnsi="宋体" w:cs="宋体" w:hint="eastAsia"/>
          <w:color w:val="000000"/>
          <w:kern w:val="0"/>
          <w:sz w:val="24"/>
        </w:rPr>
        <w:t>号—或有事项》的要求，于2</w:t>
      </w:r>
      <w:r w:rsidR="00D30950">
        <w:rPr>
          <w:rFonts w:ascii="宋体" w:hAnsi="宋体" w:cs="宋体"/>
          <w:color w:val="000000"/>
          <w:kern w:val="0"/>
          <w:sz w:val="24"/>
        </w:rPr>
        <w:t>024</w:t>
      </w:r>
      <w:r w:rsidR="00D30950">
        <w:rPr>
          <w:rFonts w:ascii="宋体" w:hAnsi="宋体" w:cs="宋体" w:hint="eastAsia"/>
          <w:color w:val="000000"/>
          <w:kern w:val="0"/>
          <w:sz w:val="24"/>
        </w:rPr>
        <w:t>年度报告中计提了预计负债，金额约为1</w:t>
      </w:r>
      <w:r w:rsidR="00D30950">
        <w:rPr>
          <w:rFonts w:ascii="宋体" w:hAnsi="宋体" w:cs="宋体"/>
          <w:color w:val="000000"/>
          <w:kern w:val="0"/>
          <w:sz w:val="24"/>
        </w:rPr>
        <w:t>.65</w:t>
      </w:r>
      <w:r w:rsidR="00D30950">
        <w:rPr>
          <w:rFonts w:ascii="宋体" w:hAnsi="宋体" w:cs="宋体" w:hint="eastAsia"/>
          <w:color w:val="000000"/>
          <w:kern w:val="0"/>
          <w:sz w:val="24"/>
        </w:rPr>
        <w:t>亿元</w:t>
      </w:r>
      <w:r w:rsidR="0032001D" w:rsidRPr="009F31C7">
        <w:rPr>
          <w:rFonts w:ascii="宋体" w:hAnsi="宋体" w:cs="宋体" w:hint="eastAsia"/>
          <w:color w:val="000000"/>
          <w:kern w:val="0"/>
          <w:sz w:val="24"/>
        </w:rPr>
        <w:t>。投资者诉讼案件赔偿金额后续以实际判决金额为准，具体金额存在不确定性。</w:t>
      </w:r>
    </w:p>
    <w:p w14:paraId="04B9BE7A" w14:textId="77777777" w:rsidR="00E37CB2" w:rsidRPr="00BB4913" w:rsidRDefault="00E37CB2" w:rsidP="00E37CB2">
      <w:pPr>
        <w:autoSpaceDE w:val="0"/>
        <w:autoSpaceDN w:val="0"/>
        <w:adjustRightInd w:val="0"/>
        <w:spacing w:line="360" w:lineRule="auto"/>
        <w:ind w:firstLineChars="200" w:firstLine="480"/>
        <w:rPr>
          <w:rFonts w:ascii="宋体" w:hAnsi="宋体" w:cs="宋体" w:hint="eastAsia"/>
          <w:color w:val="000000"/>
          <w:kern w:val="0"/>
          <w:sz w:val="24"/>
        </w:rPr>
      </w:pPr>
      <w:r w:rsidRPr="00BB4913">
        <w:rPr>
          <w:rFonts w:ascii="宋体" w:hAnsi="宋体" w:cs="宋体" w:hint="eastAsia"/>
          <w:color w:val="000000"/>
          <w:kern w:val="0"/>
          <w:sz w:val="24"/>
        </w:rPr>
        <w:t>该议案表决情况：</w:t>
      </w:r>
      <w:r>
        <w:rPr>
          <w:rFonts w:ascii="宋体" w:hAnsi="宋体" w:cs="宋体"/>
          <w:color w:val="000000"/>
          <w:kern w:val="0"/>
          <w:sz w:val="24"/>
        </w:rPr>
        <w:t>9</w:t>
      </w:r>
      <w:r w:rsidRPr="00BB4913">
        <w:rPr>
          <w:rFonts w:ascii="宋体" w:hAnsi="宋体" w:cs="宋体" w:hint="eastAsia"/>
          <w:color w:val="000000"/>
          <w:kern w:val="0"/>
          <w:sz w:val="24"/>
        </w:rPr>
        <w:t>票同意，0票反对，0票弃权。</w:t>
      </w:r>
    </w:p>
    <w:p w14:paraId="683F7AE8" w14:textId="77777777" w:rsidR="001802D7" w:rsidRPr="00BB4913" w:rsidRDefault="001802D7" w:rsidP="001802D7">
      <w:pPr>
        <w:autoSpaceDE w:val="0"/>
        <w:autoSpaceDN w:val="0"/>
        <w:adjustRightInd w:val="0"/>
        <w:spacing w:beforeLines="50" w:before="156" w:afterLines="50" w:after="156" w:line="360" w:lineRule="auto"/>
        <w:ind w:firstLineChars="200" w:firstLine="482"/>
        <w:jc w:val="left"/>
        <w:outlineLvl w:val="1"/>
        <w:rPr>
          <w:rFonts w:ascii="宋体" w:hAnsi="宋体" w:cs="宋体" w:hint="eastAsia"/>
          <w:b/>
          <w:bCs/>
          <w:color w:val="000000"/>
          <w:kern w:val="0"/>
          <w:sz w:val="24"/>
        </w:rPr>
      </w:pPr>
      <w:r>
        <w:rPr>
          <w:rFonts w:ascii="宋体" w:hAnsi="宋体" w:cs="宋体" w:hint="eastAsia"/>
          <w:b/>
          <w:bCs/>
          <w:color w:val="000000"/>
          <w:kern w:val="0"/>
          <w:sz w:val="24"/>
        </w:rPr>
        <w:t>（二）</w:t>
      </w:r>
      <w:r w:rsidRPr="00BB4913">
        <w:rPr>
          <w:rFonts w:ascii="宋体" w:hAnsi="宋体" w:cs="宋体" w:hint="eastAsia"/>
          <w:b/>
          <w:bCs/>
          <w:color w:val="000000"/>
          <w:kern w:val="0"/>
          <w:sz w:val="24"/>
        </w:rPr>
        <w:t>审议通过了《</w:t>
      </w:r>
      <w:r>
        <w:rPr>
          <w:rFonts w:ascii="宋体" w:hAnsi="宋体" w:cs="宋体" w:hint="eastAsia"/>
          <w:b/>
          <w:bCs/>
          <w:color w:val="000000"/>
          <w:kern w:val="0"/>
          <w:sz w:val="24"/>
        </w:rPr>
        <w:t>关于对外捐赠</w:t>
      </w:r>
      <w:r w:rsidRPr="001E2B89">
        <w:rPr>
          <w:rFonts w:ascii="宋体" w:hAnsi="宋体" w:cs="宋体" w:hint="eastAsia"/>
          <w:b/>
          <w:bCs/>
          <w:color w:val="000000"/>
          <w:kern w:val="0"/>
          <w:sz w:val="24"/>
        </w:rPr>
        <w:t>的议案</w:t>
      </w:r>
      <w:r>
        <w:rPr>
          <w:rFonts w:ascii="宋体" w:hAnsi="宋体" w:cs="宋体" w:hint="eastAsia"/>
          <w:b/>
          <w:bCs/>
          <w:color w:val="000000"/>
          <w:kern w:val="0"/>
          <w:sz w:val="24"/>
        </w:rPr>
        <w:t>》。</w:t>
      </w:r>
    </w:p>
    <w:p w14:paraId="665B046C" w14:textId="64978F1C" w:rsidR="001802D7" w:rsidRPr="00030A05" w:rsidRDefault="00A64F81" w:rsidP="001802D7">
      <w:pPr>
        <w:pStyle w:val="Default"/>
        <w:spacing w:line="360" w:lineRule="auto"/>
        <w:ind w:firstLineChars="200" w:firstLine="480"/>
        <w:jc w:val="both"/>
        <w:rPr>
          <w:rFonts w:hAnsi="宋体" w:hint="eastAsia"/>
        </w:rPr>
      </w:pPr>
      <w:r w:rsidRPr="00A64F81">
        <w:rPr>
          <w:rFonts w:hAnsi="宋体" w:hint="eastAsia"/>
        </w:rPr>
        <w:t>公司拟向</w:t>
      </w:r>
      <w:r w:rsidR="00ED22DB" w:rsidRPr="00ED22DB">
        <w:rPr>
          <w:rFonts w:hAnsi="宋体" w:hint="eastAsia"/>
        </w:rPr>
        <w:t>中国职工发展基金会</w:t>
      </w:r>
      <w:r w:rsidRPr="00A64F81">
        <w:rPr>
          <w:rFonts w:hAnsi="宋体" w:hint="eastAsia"/>
        </w:rPr>
        <w:t>捐赠30万元人民币，助力推动电线电缆行业培养更多高素质、高技能的人才，为建设高质量产业工人队伍提供公益力量。</w:t>
      </w:r>
    </w:p>
    <w:p w14:paraId="4CC5A3E3" w14:textId="77777777" w:rsidR="001802D7" w:rsidRPr="00BB4913" w:rsidRDefault="001802D7" w:rsidP="001802D7">
      <w:pPr>
        <w:autoSpaceDE w:val="0"/>
        <w:autoSpaceDN w:val="0"/>
        <w:adjustRightInd w:val="0"/>
        <w:spacing w:line="360" w:lineRule="auto"/>
        <w:ind w:firstLineChars="200" w:firstLine="480"/>
        <w:rPr>
          <w:rFonts w:ascii="宋体" w:hAnsi="宋体" w:cs="宋体" w:hint="eastAsia"/>
          <w:color w:val="000000"/>
          <w:kern w:val="0"/>
          <w:sz w:val="24"/>
        </w:rPr>
      </w:pPr>
      <w:r w:rsidRPr="00BB4913">
        <w:rPr>
          <w:rFonts w:ascii="宋体" w:hAnsi="宋体" w:cs="宋体" w:hint="eastAsia"/>
          <w:color w:val="000000"/>
          <w:kern w:val="0"/>
          <w:sz w:val="24"/>
        </w:rPr>
        <w:t>该议案表决情况：</w:t>
      </w:r>
      <w:r>
        <w:rPr>
          <w:rFonts w:ascii="宋体" w:hAnsi="宋体" w:cs="宋体"/>
          <w:color w:val="000000"/>
          <w:kern w:val="0"/>
          <w:sz w:val="24"/>
        </w:rPr>
        <w:t>9</w:t>
      </w:r>
      <w:r w:rsidRPr="00BB4913">
        <w:rPr>
          <w:rFonts w:ascii="宋体" w:hAnsi="宋体" w:cs="宋体" w:hint="eastAsia"/>
          <w:color w:val="000000"/>
          <w:kern w:val="0"/>
          <w:sz w:val="24"/>
        </w:rPr>
        <w:t>票同意，0票反对，0票弃权。</w:t>
      </w:r>
    </w:p>
    <w:p w14:paraId="253FF619" w14:textId="2B5FB782" w:rsidR="00E37CB2" w:rsidRDefault="00E37CB2" w:rsidP="00E37CB2">
      <w:pPr>
        <w:spacing w:beforeLines="50" w:before="156" w:afterLines="50" w:after="156" w:line="360" w:lineRule="auto"/>
        <w:ind w:firstLineChars="200" w:firstLine="482"/>
        <w:rPr>
          <w:rFonts w:asciiTheme="minorEastAsia" w:eastAsiaTheme="minorEastAsia" w:hAnsiTheme="minorEastAsia" w:hint="eastAsia"/>
          <w:b/>
          <w:sz w:val="24"/>
          <w:szCs w:val="28"/>
        </w:rPr>
      </w:pPr>
      <w:r>
        <w:rPr>
          <w:rFonts w:asciiTheme="minorEastAsia" w:eastAsiaTheme="minorEastAsia" w:hAnsiTheme="minorEastAsia" w:hint="eastAsia"/>
          <w:b/>
          <w:sz w:val="24"/>
          <w:szCs w:val="28"/>
        </w:rPr>
        <w:t>三</w:t>
      </w:r>
      <w:r w:rsidR="00DF1867">
        <w:rPr>
          <w:rFonts w:asciiTheme="minorEastAsia" w:eastAsiaTheme="minorEastAsia" w:hAnsiTheme="minorEastAsia" w:hint="eastAsia"/>
          <w:b/>
          <w:sz w:val="24"/>
          <w:szCs w:val="28"/>
        </w:rPr>
        <w:t>、其他说明</w:t>
      </w:r>
    </w:p>
    <w:p w14:paraId="602886D7" w14:textId="5D09ABE8" w:rsidR="00166610" w:rsidRPr="00E37CB2" w:rsidRDefault="00B85AB1" w:rsidP="00B85AB1">
      <w:pPr>
        <w:pStyle w:val="Default"/>
        <w:spacing w:line="360" w:lineRule="auto"/>
        <w:ind w:firstLineChars="200" w:firstLine="480"/>
        <w:rPr>
          <w:rFonts w:hAnsi="宋体" w:hint="eastAsia"/>
        </w:rPr>
      </w:pPr>
      <w:r w:rsidRPr="00B85AB1">
        <w:rPr>
          <w:rFonts w:hAnsi="宋体" w:hint="eastAsia"/>
        </w:rPr>
        <w:t>公司申请撤销股票交易其他风险警示事项尚需深圳证券交易所审核，能否获</w:t>
      </w:r>
      <w:r w:rsidR="00B469BB">
        <w:rPr>
          <w:rFonts w:hAnsi="宋体" w:hint="eastAsia"/>
        </w:rPr>
        <w:t>得深圳证券交易所核准尚</w:t>
      </w:r>
      <w:r>
        <w:rPr>
          <w:rFonts w:hAnsi="宋体" w:hint="eastAsia"/>
        </w:rPr>
        <w:t>存在不确定性，</w:t>
      </w:r>
      <w:r w:rsidRPr="00B85AB1">
        <w:rPr>
          <w:rFonts w:hAnsi="宋体" w:hint="eastAsia"/>
        </w:rPr>
        <w:t>公司将根据进展情况及时履行信息披露义务。</w:t>
      </w:r>
    </w:p>
    <w:p w14:paraId="3BD3A6A9" w14:textId="6E58213B" w:rsidR="00824DC4" w:rsidRDefault="0092660B" w:rsidP="0092660B">
      <w:pPr>
        <w:pStyle w:val="Default"/>
        <w:spacing w:line="360" w:lineRule="auto"/>
        <w:ind w:firstLineChars="200" w:firstLine="480"/>
        <w:rPr>
          <w:rFonts w:hAnsi="宋体" w:hint="eastAsia"/>
        </w:rPr>
      </w:pPr>
      <w:r w:rsidRPr="0092660B">
        <w:rPr>
          <w:rFonts w:hAnsi="宋体" w:hint="eastAsia"/>
        </w:rPr>
        <w:t>公司董事会郑重提醒广大投资者：公司指定信息披露媒体为《证券时报》《证券日报》《上海证券报》和巨潮资讯网（www.cninfo.com.cn)，公司所有信息均以在上述指定媒体刊登的信息为准。敬请广大投资者理性投资，注意投资风险。</w:t>
      </w:r>
    </w:p>
    <w:p w14:paraId="5E3F71CE" w14:textId="4F0335BF" w:rsidR="00D30936" w:rsidRDefault="00D30936" w:rsidP="004D179B">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4EF2A669" w14:textId="74D6559C" w:rsidR="00BC24B8" w:rsidRDefault="00A323FC" w:rsidP="00445AFB">
      <w:pPr>
        <w:wordWrap w:val="0"/>
        <w:spacing w:line="360" w:lineRule="auto"/>
        <w:ind w:right="960" w:firstLineChars="1750" w:firstLine="4200"/>
        <w:jc w:val="right"/>
        <w:rPr>
          <w:rFonts w:ascii="宋体" w:cs="宋体"/>
          <w:kern w:val="0"/>
          <w:sz w:val="24"/>
        </w:rPr>
      </w:pPr>
      <w:r>
        <w:rPr>
          <w:rFonts w:ascii="宋体" w:cs="宋体"/>
          <w:kern w:val="0"/>
          <w:sz w:val="24"/>
        </w:rPr>
        <w:t>2025</w:t>
      </w:r>
      <w:r>
        <w:rPr>
          <w:rFonts w:ascii="宋体" w:cs="宋体" w:hint="eastAsia"/>
          <w:kern w:val="0"/>
          <w:sz w:val="24"/>
        </w:rPr>
        <w:t>年</w:t>
      </w:r>
      <w:r>
        <w:rPr>
          <w:rFonts w:ascii="宋体" w:cs="宋体"/>
          <w:kern w:val="0"/>
          <w:sz w:val="24"/>
        </w:rPr>
        <w:t>7</w:t>
      </w:r>
      <w:r>
        <w:rPr>
          <w:rFonts w:ascii="宋体" w:cs="宋体" w:hint="eastAsia"/>
          <w:kern w:val="0"/>
          <w:sz w:val="24"/>
        </w:rPr>
        <w:t>月7</w:t>
      </w:r>
      <w:r w:rsidR="005E6B82">
        <w:rPr>
          <w:rFonts w:ascii="宋体" w:cs="宋体" w:hint="eastAsia"/>
          <w:kern w:val="0"/>
          <w:sz w:val="24"/>
        </w:rPr>
        <w:t>日</w:t>
      </w:r>
      <w:r w:rsidR="00D30936">
        <w:rPr>
          <w:rFonts w:ascii="宋体" w:cs="宋体" w:hint="eastAsia"/>
          <w:kern w:val="0"/>
          <w:sz w:val="24"/>
        </w:rPr>
        <w:t xml:space="preserve">  </w:t>
      </w:r>
    </w:p>
    <w:sectPr w:rsidR="00BC24B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89B8" w14:textId="77777777" w:rsidR="00454A46" w:rsidRDefault="00454A46" w:rsidP="00365AAE">
      <w:r>
        <w:separator/>
      </w:r>
    </w:p>
  </w:endnote>
  <w:endnote w:type="continuationSeparator" w:id="0">
    <w:p w14:paraId="7FA44F94" w14:textId="77777777" w:rsidR="00454A46" w:rsidRDefault="00454A46"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47228"/>
      <w:docPartObj>
        <w:docPartGallery w:val="Page Numbers (Bottom of Page)"/>
        <w:docPartUnique/>
      </w:docPartObj>
    </w:sdtPr>
    <w:sdtContent>
      <w:sdt>
        <w:sdtPr>
          <w:id w:val="1728636285"/>
          <w:docPartObj>
            <w:docPartGallery w:val="Page Numbers (Top of Page)"/>
            <w:docPartUnique/>
          </w:docPartObj>
        </w:sdtPr>
        <w:sdtContent>
          <w:p w14:paraId="2CB2B3F1" w14:textId="13EE660A"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74DF7">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74DF7">
              <w:rPr>
                <w:b/>
                <w:bCs/>
                <w:noProof/>
              </w:rPr>
              <w:t>3</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F527" w14:textId="77777777" w:rsidR="00454A46" w:rsidRDefault="00454A46" w:rsidP="00365AAE">
      <w:r>
        <w:separator/>
      </w:r>
    </w:p>
  </w:footnote>
  <w:footnote w:type="continuationSeparator" w:id="0">
    <w:p w14:paraId="26A42338" w14:textId="77777777" w:rsidR="00454A46" w:rsidRDefault="00454A46"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0F43DA"/>
    <w:multiLevelType w:val="hybridMultilevel"/>
    <w:tmpl w:val="13D8B9A6"/>
    <w:lvl w:ilvl="0" w:tplc="FE7C8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66000936">
    <w:abstractNumId w:val="3"/>
  </w:num>
  <w:num w:numId="2" w16cid:durableId="846016780">
    <w:abstractNumId w:val="0"/>
  </w:num>
  <w:num w:numId="3" w16cid:durableId="757869913">
    <w:abstractNumId w:val="6"/>
  </w:num>
  <w:num w:numId="4" w16cid:durableId="1377386469">
    <w:abstractNumId w:val="4"/>
  </w:num>
  <w:num w:numId="5" w16cid:durableId="1208570476">
    <w:abstractNumId w:val="2"/>
  </w:num>
  <w:num w:numId="6" w16cid:durableId="1476409666">
    <w:abstractNumId w:val="9"/>
  </w:num>
  <w:num w:numId="7" w16cid:durableId="861281353">
    <w:abstractNumId w:val="5"/>
  </w:num>
  <w:num w:numId="8" w16cid:durableId="1426456593">
    <w:abstractNumId w:val="7"/>
  </w:num>
  <w:num w:numId="9" w16cid:durableId="663045997">
    <w:abstractNumId w:val="8"/>
  </w:num>
  <w:num w:numId="10" w16cid:durableId="2076779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81"/>
    <w:rsid w:val="00001B79"/>
    <w:rsid w:val="0000282F"/>
    <w:rsid w:val="00004600"/>
    <w:rsid w:val="0000661F"/>
    <w:rsid w:val="000071FD"/>
    <w:rsid w:val="00010362"/>
    <w:rsid w:val="00010C54"/>
    <w:rsid w:val="0001152E"/>
    <w:rsid w:val="00014234"/>
    <w:rsid w:val="00014F3F"/>
    <w:rsid w:val="00020873"/>
    <w:rsid w:val="00021140"/>
    <w:rsid w:val="00022E25"/>
    <w:rsid w:val="00024AF1"/>
    <w:rsid w:val="000250AB"/>
    <w:rsid w:val="00025F6C"/>
    <w:rsid w:val="00027596"/>
    <w:rsid w:val="00027A36"/>
    <w:rsid w:val="000303DE"/>
    <w:rsid w:val="00033949"/>
    <w:rsid w:val="00033D5B"/>
    <w:rsid w:val="000373CA"/>
    <w:rsid w:val="00041235"/>
    <w:rsid w:val="00041695"/>
    <w:rsid w:val="000432B0"/>
    <w:rsid w:val="00043CD6"/>
    <w:rsid w:val="00044673"/>
    <w:rsid w:val="00044AC8"/>
    <w:rsid w:val="00046818"/>
    <w:rsid w:val="00051526"/>
    <w:rsid w:val="00053871"/>
    <w:rsid w:val="000555C3"/>
    <w:rsid w:val="00055CD1"/>
    <w:rsid w:val="00056272"/>
    <w:rsid w:val="00056A0E"/>
    <w:rsid w:val="00060CB2"/>
    <w:rsid w:val="00061A59"/>
    <w:rsid w:val="00061BC7"/>
    <w:rsid w:val="00066AB1"/>
    <w:rsid w:val="000719CF"/>
    <w:rsid w:val="00071DC8"/>
    <w:rsid w:val="00074FD8"/>
    <w:rsid w:val="00075ABD"/>
    <w:rsid w:val="00082385"/>
    <w:rsid w:val="00083194"/>
    <w:rsid w:val="000836BA"/>
    <w:rsid w:val="00084FF5"/>
    <w:rsid w:val="00085335"/>
    <w:rsid w:val="00091532"/>
    <w:rsid w:val="00094303"/>
    <w:rsid w:val="000B03BB"/>
    <w:rsid w:val="000B4659"/>
    <w:rsid w:val="000B51FA"/>
    <w:rsid w:val="000B5F0F"/>
    <w:rsid w:val="000B692D"/>
    <w:rsid w:val="000B6BFE"/>
    <w:rsid w:val="000C3B9A"/>
    <w:rsid w:val="000D2A54"/>
    <w:rsid w:val="000D34D6"/>
    <w:rsid w:val="000D4291"/>
    <w:rsid w:val="000D523E"/>
    <w:rsid w:val="000E126D"/>
    <w:rsid w:val="000E27B6"/>
    <w:rsid w:val="000E360E"/>
    <w:rsid w:val="000E4EAD"/>
    <w:rsid w:val="000E6BFA"/>
    <w:rsid w:val="000F1181"/>
    <w:rsid w:val="000F139F"/>
    <w:rsid w:val="000F1686"/>
    <w:rsid w:val="000F2949"/>
    <w:rsid w:val="000F2C78"/>
    <w:rsid w:val="000F52E3"/>
    <w:rsid w:val="00100231"/>
    <w:rsid w:val="001009FC"/>
    <w:rsid w:val="00101914"/>
    <w:rsid w:val="00103935"/>
    <w:rsid w:val="001041D9"/>
    <w:rsid w:val="001042D7"/>
    <w:rsid w:val="00107B0B"/>
    <w:rsid w:val="0011686A"/>
    <w:rsid w:val="0012090C"/>
    <w:rsid w:val="00122C84"/>
    <w:rsid w:val="00127243"/>
    <w:rsid w:val="00127BF5"/>
    <w:rsid w:val="0013289C"/>
    <w:rsid w:val="00134987"/>
    <w:rsid w:val="001376DA"/>
    <w:rsid w:val="00137BAF"/>
    <w:rsid w:val="0014172F"/>
    <w:rsid w:val="001445FD"/>
    <w:rsid w:val="00144E25"/>
    <w:rsid w:val="00145743"/>
    <w:rsid w:val="00146B90"/>
    <w:rsid w:val="0015162E"/>
    <w:rsid w:val="001567D4"/>
    <w:rsid w:val="00157DDE"/>
    <w:rsid w:val="0016611E"/>
    <w:rsid w:val="00166610"/>
    <w:rsid w:val="00167764"/>
    <w:rsid w:val="00167D8F"/>
    <w:rsid w:val="00167ED3"/>
    <w:rsid w:val="0017151C"/>
    <w:rsid w:val="00171F37"/>
    <w:rsid w:val="001729DA"/>
    <w:rsid w:val="00173855"/>
    <w:rsid w:val="0017770C"/>
    <w:rsid w:val="001802D7"/>
    <w:rsid w:val="00180456"/>
    <w:rsid w:val="001823DB"/>
    <w:rsid w:val="00184B4E"/>
    <w:rsid w:val="00185875"/>
    <w:rsid w:val="00185EBB"/>
    <w:rsid w:val="001904CE"/>
    <w:rsid w:val="001907FC"/>
    <w:rsid w:val="00191690"/>
    <w:rsid w:val="0019176C"/>
    <w:rsid w:val="00191A9C"/>
    <w:rsid w:val="001944B1"/>
    <w:rsid w:val="001969C1"/>
    <w:rsid w:val="001A042B"/>
    <w:rsid w:val="001A0C26"/>
    <w:rsid w:val="001A1A4D"/>
    <w:rsid w:val="001A2DBE"/>
    <w:rsid w:val="001A32CC"/>
    <w:rsid w:val="001A5847"/>
    <w:rsid w:val="001A5FE2"/>
    <w:rsid w:val="001A70EA"/>
    <w:rsid w:val="001A717C"/>
    <w:rsid w:val="001B4CD4"/>
    <w:rsid w:val="001B5E5A"/>
    <w:rsid w:val="001C459C"/>
    <w:rsid w:val="001D08CB"/>
    <w:rsid w:val="001D3214"/>
    <w:rsid w:val="001D3541"/>
    <w:rsid w:val="001D4DE3"/>
    <w:rsid w:val="001D4E08"/>
    <w:rsid w:val="001D5A22"/>
    <w:rsid w:val="001D6E0E"/>
    <w:rsid w:val="001E2521"/>
    <w:rsid w:val="001E36D5"/>
    <w:rsid w:val="001E3F8B"/>
    <w:rsid w:val="001E503D"/>
    <w:rsid w:val="001F0ADF"/>
    <w:rsid w:val="001F431E"/>
    <w:rsid w:val="001F49FF"/>
    <w:rsid w:val="001F6EB6"/>
    <w:rsid w:val="001F7C34"/>
    <w:rsid w:val="00200155"/>
    <w:rsid w:val="0020130F"/>
    <w:rsid w:val="00201F6E"/>
    <w:rsid w:val="0020385F"/>
    <w:rsid w:val="002063B2"/>
    <w:rsid w:val="0020696B"/>
    <w:rsid w:val="00206BD4"/>
    <w:rsid w:val="0020721B"/>
    <w:rsid w:val="0020737F"/>
    <w:rsid w:val="00207A9E"/>
    <w:rsid w:val="00210525"/>
    <w:rsid w:val="00210D61"/>
    <w:rsid w:val="002115D6"/>
    <w:rsid w:val="00211AC3"/>
    <w:rsid w:val="002209BE"/>
    <w:rsid w:val="00225877"/>
    <w:rsid w:val="00225887"/>
    <w:rsid w:val="00226A68"/>
    <w:rsid w:val="00230494"/>
    <w:rsid w:val="002308EE"/>
    <w:rsid w:val="00232D2C"/>
    <w:rsid w:val="0023405C"/>
    <w:rsid w:val="002404EC"/>
    <w:rsid w:val="002406FF"/>
    <w:rsid w:val="00241C75"/>
    <w:rsid w:val="002425C2"/>
    <w:rsid w:val="00242951"/>
    <w:rsid w:val="00242FE4"/>
    <w:rsid w:val="00244BE8"/>
    <w:rsid w:val="002506AA"/>
    <w:rsid w:val="00250FB7"/>
    <w:rsid w:val="0025127E"/>
    <w:rsid w:val="00251CB8"/>
    <w:rsid w:val="00251DF9"/>
    <w:rsid w:val="00252BA7"/>
    <w:rsid w:val="002617D4"/>
    <w:rsid w:val="0026418F"/>
    <w:rsid w:val="0026487F"/>
    <w:rsid w:val="002665F0"/>
    <w:rsid w:val="00266CBF"/>
    <w:rsid w:val="00266D18"/>
    <w:rsid w:val="002675C8"/>
    <w:rsid w:val="00267AE0"/>
    <w:rsid w:val="002719DE"/>
    <w:rsid w:val="002722FA"/>
    <w:rsid w:val="002769E8"/>
    <w:rsid w:val="00277F29"/>
    <w:rsid w:val="00281C10"/>
    <w:rsid w:val="00283449"/>
    <w:rsid w:val="0028368B"/>
    <w:rsid w:val="002843FB"/>
    <w:rsid w:val="00286B4E"/>
    <w:rsid w:val="0029001E"/>
    <w:rsid w:val="0029151A"/>
    <w:rsid w:val="00291A04"/>
    <w:rsid w:val="00292321"/>
    <w:rsid w:val="00292E63"/>
    <w:rsid w:val="00296343"/>
    <w:rsid w:val="00296CC3"/>
    <w:rsid w:val="002A0870"/>
    <w:rsid w:val="002A1836"/>
    <w:rsid w:val="002A19F4"/>
    <w:rsid w:val="002A1F0A"/>
    <w:rsid w:val="002A3257"/>
    <w:rsid w:val="002A35EF"/>
    <w:rsid w:val="002A6042"/>
    <w:rsid w:val="002A7E4E"/>
    <w:rsid w:val="002B05FF"/>
    <w:rsid w:val="002B6F51"/>
    <w:rsid w:val="002B73A4"/>
    <w:rsid w:val="002B76D7"/>
    <w:rsid w:val="002B77EF"/>
    <w:rsid w:val="002B7B33"/>
    <w:rsid w:val="002C0CE8"/>
    <w:rsid w:val="002C2812"/>
    <w:rsid w:val="002C47D6"/>
    <w:rsid w:val="002C50EF"/>
    <w:rsid w:val="002C5924"/>
    <w:rsid w:val="002C6BE9"/>
    <w:rsid w:val="002D2176"/>
    <w:rsid w:val="002D49AE"/>
    <w:rsid w:val="002D4E75"/>
    <w:rsid w:val="002D541F"/>
    <w:rsid w:val="002D6CCB"/>
    <w:rsid w:val="002E112E"/>
    <w:rsid w:val="002E5120"/>
    <w:rsid w:val="002E78CF"/>
    <w:rsid w:val="002F0045"/>
    <w:rsid w:val="002F1553"/>
    <w:rsid w:val="002F2CDC"/>
    <w:rsid w:val="002F44EA"/>
    <w:rsid w:val="002F69E8"/>
    <w:rsid w:val="00301397"/>
    <w:rsid w:val="00302A48"/>
    <w:rsid w:val="00302DC4"/>
    <w:rsid w:val="0030324C"/>
    <w:rsid w:val="0030361C"/>
    <w:rsid w:val="00303C4C"/>
    <w:rsid w:val="00306633"/>
    <w:rsid w:val="00313868"/>
    <w:rsid w:val="0031386E"/>
    <w:rsid w:val="003169E1"/>
    <w:rsid w:val="003171B2"/>
    <w:rsid w:val="00317803"/>
    <w:rsid w:val="0032001D"/>
    <w:rsid w:val="00320FAA"/>
    <w:rsid w:val="003216C5"/>
    <w:rsid w:val="00327DB1"/>
    <w:rsid w:val="00331537"/>
    <w:rsid w:val="00331F45"/>
    <w:rsid w:val="003329A9"/>
    <w:rsid w:val="003338F8"/>
    <w:rsid w:val="00334C72"/>
    <w:rsid w:val="003352F4"/>
    <w:rsid w:val="00335425"/>
    <w:rsid w:val="00341C27"/>
    <w:rsid w:val="00342DDE"/>
    <w:rsid w:val="003569B7"/>
    <w:rsid w:val="003574C0"/>
    <w:rsid w:val="003612B2"/>
    <w:rsid w:val="003654B2"/>
    <w:rsid w:val="00365AAE"/>
    <w:rsid w:val="00371AD1"/>
    <w:rsid w:val="00373CE2"/>
    <w:rsid w:val="00381EDD"/>
    <w:rsid w:val="00382E18"/>
    <w:rsid w:val="003839B0"/>
    <w:rsid w:val="00385941"/>
    <w:rsid w:val="003863B3"/>
    <w:rsid w:val="003872DB"/>
    <w:rsid w:val="003930A3"/>
    <w:rsid w:val="00393C69"/>
    <w:rsid w:val="0039445E"/>
    <w:rsid w:val="003A0DDB"/>
    <w:rsid w:val="003A3252"/>
    <w:rsid w:val="003A6203"/>
    <w:rsid w:val="003A64A6"/>
    <w:rsid w:val="003B1946"/>
    <w:rsid w:val="003B1F6B"/>
    <w:rsid w:val="003B2EBD"/>
    <w:rsid w:val="003B339D"/>
    <w:rsid w:val="003B682B"/>
    <w:rsid w:val="003C21F6"/>
    <w:rsid w:val="003C3666"/>
    <w:rsid w:val="003C7A12"/>
    <w:rsid w:val="003D1875"/>
    <w:rsid w:val="003D2AE7"/>
    <w:rsid w:val="003D3B58"/>
    <w:rsid w:val="003D59D5"/>
    <w:rsid w:val="003D6DFB"/>
    <w:rsid w:val="003E085A"/>
    <w:rsid w:val="003E12C3"/>
    <w:rsid w:val="003E39EA"/>
    <w:rsid w:val="003E4BDA"/>
    <w:rsid w:val="003E536D"/>
    <w:rsid w:val="003E5D48"/>
    <w:rsid w:val="003F0866"/>
    <w:rsid w:val="003F20BA"/>
    <w:rsid w:val="003F2578"/>
    <w:rsid w:val="003F514C"/>
    <w:rsid w:val="003F6F67"/>
    <w:rsid w:val="004008B0"/>
    <w:rsid w:val="004036E8"/>
    <w:rsid w:val="00403ABE"/>
    <w:rsid w:val="00406CE2"/>
    <w:rsid w:val="004104A0"/>
    <w:rsid w:val="004117E2"/>
    <w:rsid w:val="00412077"/>
    <w:rsid w:val="0041282D"/>
    <w:rsid w:val="00412C46"/>
    <w:rsid w:val="0041549C"/>
    <w:rsid w:val="00421674"/>
    <w:rsid w:val="00421DCE"/>
    <w:rsid w:val="004249DF"/>
    <w:rsid w:val="00425037"/>
    <w:rsid w:val="0042527A"/>
    <w:rsid w:val="00425A71"/>
    <w:rsid w:val="00427ABA"/>
    <w:rsid w:val="00431E15"/>
    <w:rsid w:val="00432091"/>
    <w:rsid w:val="004370D1"/>
    <w:rsid w:val="004421A1"/>
    <w:rsid w:val="00445AFB"/>
    <w:rsid w:val="00445BE1"/>
    <w:rsid w:val="0044715F"/>
    <w:rsid w:val="00452C91"/>
    <w:rsid w:val="00452E87"/>
    <w:rsid w:val="00454A46"/>
    <w:rsid w:val="00454DAA"/>
    <w:rsid w:val="004560F8"/>
    <w:rsid w:val="00456E43"/>
    <w:rsid w:val="00457002"/>
    <w:rsid w:val="00457F1E"/>
    <w:rsid w:val="00461DD5"/>
    <w:rsid w:val="0046392C"/>
    <w:rsid w:val="004644AD"/>
    <w:rsid w:val="00464C3E"/>
    <w:rsid w:val="00465F50"/>
    <w:rsid w:val="00467DB6"/>
    <w:rsid w:val="00470F92"/>
    <w:rsid w:val="004712DE"/>
    <w:rsid w:val="004716E4"/>
    <w:rsid w:val="00471E9A"/>
    <w:rsid w:val="00471F9E"/>
    <w:rsid w:val="00474765"/>
    <w:rsid w:val="00475202"/>
    <w:rsid w:val="00475D95"/>
    <w:rsid w:val="0048029E"/>
    <w:rsid w:val="004840C4"/>
    <w:rsid w:val="00485360"/>
    <w:rsid w:val="00485937"/>
    <w:rsid w:val="00485C06"/>
    <w:rsid w:val="00490E6B"/>
    <w:rsid w:val="0049133F"/>
    <w:rsid w:val="004931F9"/>
    <w:rsid w:val="00493C01"/>
    <w:rsid w:val="00494089"/>
    <w:rsid w:val="0049507E"/>
    <w:rsid w:val="0049563B"/>
    <w:rsid w:val="004A4DC8"/>
    <w:rsid w:val="004A5242"/>
    <w:rsid w:val="004A5E2B"/>
    <w:rsid w:val="004A60FA"/>
    <w:rsid w:val="004B159C"/>
    <w:rsid w:val="004B1643"/>
    <w:rsid w:val="004B4626"/>
    <w:rsid w:val="004B4D74"/>
    <w:rsid w:val="004B501E"/>
    <w:rsid w:val="004B6563"/>
    <w:rsid w:val="004B6804"/>
    <w:rsid w:val="004B6D7A"/>
    <w:rsid w:val="004B6E6B"/>
    <w:rsid w:val="004B792E"/>
    <w:rsid w:val="004C5E05"/>
    <w:rsid w:val="004C651A"/>
    <w:rsid w:val="004C6EB7"/>
    <w:rsid w:val="004D179B"/>
    <w:rsid w:val="004D2940"/>
    <w:rsid w:val="004D32FD"/>
    <w:rsid w:val="004D536D"/>
    <w:rsid w:val="004D5879"/>
    <w:rsid w:val="004D589F"/>
    <w:rsid w:val="004D699B"/>
    <w:rsid w:val="004E1B74"/>
    <w:rsid w:val="004E21CD"/>
    <w:rsid w:val="004F1CE8"/>
    <w:rsid w:val="004F4972"/>
    <w:rsid w:val="004F54A0"/>
    <w:rsid w:val="004F59B6"/>
    <w:rsid w:val="004F5C8A"/>
    <w:rsid w:val="004F6AB6"/>
    <w:rsid w:val="004F79B0"/>
    <w:rsid w:val="004F7E42"/>
    <w:rsid w:val="0050135F"/>
    <w:rsid w:val="00502BE4"/>
    <w:rsid w:val="00505436"/>
    <w:rsid w:val="00510AB1"/>
    <w:rsid w:val="00511255"/>
    <w:rsid w:val="0051336C"/>
    <w:rsid w:val="00513BE5"/>
    <w:rsid w:val="0051608E"/>
    <w:rsid w:val="00517C61"/>
    <w:rsid w:val="0052075B"/>
    <w:rsid w:val="00521719"/>
    <w:rsid w:val="005234D1"/>
    <w:rsid w:val="00525519"/>
    <w:rsid w:val="0052575A"/>
    <w:rsid w:val="005266A2"/>
    <w:rsid w:val="00527C99"/>
    <w:rsid w:val="00527F7D"/>
    <w:rsid w:val="00531848"/>
    <w:rsid w:val="00532DEE"/>
    <w:rsid w:val="00532F2B"/>
    <w:rsid w:val="00533057"/>
    <w:rsid w:val="00534774"/>
    <w:rsid w:val="00536378"/>
    <w:rsid w:val="005373C7"/>
    <w:rsid w:val="00543524"/>
    <w:rsid w:val="00547D05"/>
    <w:rsid w:val="005502D0"/>
    <w:rsid w:val="0055033C"/>
    <w:rsid w:val="005563FF"/>
    <w:rsid w:val="00556980"/>
    <w:rsid w:val="005602B4"/>
    <w:rsid w:val="005619C5"/>
    <w:rsid w:val="00563C73"/>
    <w:rsid w:val="00565598"/>
    <w:rsid w:val="00576CCB"/>
    <w:rsid w:val="00576D00"/>
    <w:rsid w:val="005809AA"/>
    <w:rsid w:val="00581ADF"/>
    <w:rsid w:val="00581C8E"/>
    <w:rsid w:val="005820CE"/>
    <w:rsid w:val="005822DD"/>
    <w:rsid w:val="005824BB"/>
    <w:rsid w:val="00586BBC"/>
    <w:rsid w:val="0058716D"/>
    <w:rsid w:val="00587C8F"/>
    <w:rsid w:val="00587FA2"/>
    <w:rsid w:val="00591A2D"/>
    <w:rsid w:val="005922DC"/>
    <w:rsid w:val="00595304"/>
    <w:rsid w:val="005972BE"/>
    <w:rsid w:val="005A028A"/>
    <w:rsid w:val="005A0D1C"/>
    <w:rsid w:val="005A1D8A"/>
    <w:rsid w:val="005A1F32"/>
    <w:rsid w:val="005A77CD"/>
    <w:rsid w:val="005B0707"/>
    <w:rsid w:val="005B1D9C"/>
    <w:rsid w:val="005B1E90"/>
    <w:rsid w:val="005B4DCB"/>
    <w:rsid w:val="005C2693"/>
    <w:rsid w:val="005C4321"/>
    <w:rsid w:val="005C56BA"/>
    <w:rsid w:val="005C71C1"/>
    <w:rsid w:val="005D40B5"/>
    <w:rsid w:val="005E0981"/>
    <w:rsid w:val="005E10F2"/>
    <w:rsid w:val="005E1978"/>
    <w:rsid w:val="005E2854"/>
    <w:rsid w:val="005E3064"/>
    <w:rsid w:val="005E31E8"/>
    <w:rsid w:val="005E480A"/>
    <w:rsid w:val="005E49E0"/>
    <w:rsid w:val="005E62D3"/>
    <w:rsid w:val="005E6B82"/>
    <w:rsid w:val="005E79A8"/>
    <w:rsid w:val="005E7E92"/>
    <w:rsid w:val="005E7EBF"/>
    <w:rsid w:val="005F33F5"/>
    <w:rsid w:val="005F5FCB"/>
    <w:rsid w:val="0060190E"/>
    <w:rsid w:val="00605336"/>
    <w:rsid w:val="00606B55"/>
    <w:rsid w:val="00610350"/>
    <w:rsid w:val="00612CAD"/>
    <w:rsid w:val="00613B05"/>
    <w:rsid w:val="00613DCC"/>
    <w:rsid w:val="00617B82"/>
    <w:rsid w:val="00620227"/>
    <w:rsid w:val="00620762"/>
    <w:rsid w:val="00623165"/>
    <w:rsid w:val="00624FAD"/>
    <w:rsid w:val="00630C47"/>
    <w:rsid w:val="006318C9"/>
    <w:rsid w:val="0063278F"/>
    <w:rsid w:val="00633034"/>
    <w:rsid w:val="00636E02"/>
    <w:rsid w:val="0063735C"/>
    <w:rsid w:val="00640095"/>
    <w:rsid w:val="00640BE4"/>
    <w:rsid w:val="00643B05"/>
    <w:rsid w:val="00644570"/>
    <w:rsid w:val="0064546D"/>
    <w:rsid w:val="00645F5B"/>
    <w:rsid w:val="0065022B"/>
    <w:rsid w:val="0065035D"/>
    <w:rsid w:val="00651E1E"/>
    <w:rsid w:val="00655C2F"/>
    <w:rsid w:val="00655E31"/>
    <w:rsid w:val="00661D48"/>
    <w:rsid w:val="00663EA0"/>
    <w:rsid w:val="006800F7"/>
    <w:rsid w:val="00681ECE"/>
    <w:rsid w:val="0069223D"/>
    <w:rsid w:val="00692313"/>
    <w:rsid w:val="0069779D"/>
    <w:rsid w:val="006A1BB6"/>
    <w:rsid w:val="006A1D70"/>
    <w:rsid w:val="006A3B8F"/>
    <w:rsid w:val="006A483A"/>
    <w:rsid w:val="006B4637"/>
    <w:rsid w:val="006B6437"/>
    <w:rsid w:val="006C133C"/>
    <w:rsid w:val="006C2894"/>
    <w:rsid w:val="006C406B"/>
    <w:rsid w:val="006C49AA"/>
    <w:rsid w:val="006D0362"/>
    <w:rsid w:val="006D052C"/>
    <w:rsid w:val="006D210E"/>
    <w:rsid w:val="006D24A7"/>
    <w:rsid w:val="006D25B5"/>
    <w:rsid w:val="006D2F39"/>
    <w:rsid w:val="006D36F6"/>
    <w:rsid w:val="006D3F8D"/>
    <w:rsid w:val="006D5059"/>
    <w:rsid w:val="006D724D"/>
    <w:rsid w:val="006E0E22"/>
    <w:rsid w:val="006E19AB"/>
    <w:rsid w:val="006E391B"/>
    <w:rsid w:val="006E6833"/>
    <w:rsid w:val="006F173C"/>
    <w:rsid w:val="006F1E91"/>
    <w:rsid w:val="006F40C8"/>
    <w:rsid w:val="006F49DD"/>
    <w:rsid w:val="006F4AD1"/>
    <w:rsid w:val="006F7399"/>
    <w:rsid w:val="0070055F"/>
    <w:rsid w:val="007014A1"/>
    <w:rsid w:val="0070263C"/>
    <w:rsid w:val="00702905"/>
    <w:rsid w:val="00705119"/>
    <w:rsid w:val="007051EE"/>
    <w:rsid w:val="00705BE7"/>
    <w:rsid w:val="00705F07"/>
    <w:rsid w:val="00706802"/>
    <w:rsid w:val="00710432"/>
    <w:rsid w:val="00710722"/>
    <w:rsid w:val="00710A02"/>
    <w:rsid w:val="00712369"/>
    <w:rsid w:val="00714D70"/>
    <w:rsid w:val="00716150"/>
    <w:rsid w:val="00716956"/>
    <w:rsid w:val="00717499"/>
    <w:rsid w:val="00721E5C"/>
    <w:rsid w:val="00722D1B"/>
    <w:rsid w:val="007252D9"/>
    <w:rsid w:val="00725792"/>
    <w:rsid w:val="007264D0"/>
    <w:rsid w:val="0072675C"/>
    <w:rsid w:val="00726997"/>
    <w:rsid w:val="007277F1"/>
    <w:rsid w:val="00730874"/>
    <w:rsid w:val="007317DD"/>
    <w:rsid w:val="00734B1B"/>
    <w:rsid w:val="00734C71"/>
    <w:rsid w:val="00735C42"/>
    <w:rsid w:val="00737622"/>
    <w:rsid w:val="00741D4E"/>
    <w:rsid w:val="007506BC"/>
    <w:rsid w:val="0075521A"/>
    <w:rsid w:val="00756CEC"/>
    <w:rsid w:val="007573BF"/>
    <w:rsid w:val="007615C4"/>
    <w:rsid w:val="00762784"/>
    <w:rsid w:val="0076630D"/>
    <w:rsid w:val="00766BB2"/>
    <w:rsid w:val="0076731D"/>
    <w:rsid w:val="00770D5C"/>
    <w:rsid w:val="0077159C"/>
    <w:rsid w:val="0077559D"/>
    <w:rsid w:val="00776814"/>
    <w:rsid w:val="00780F3D"/>
    <w:rsid w:val="00780F94"/>
    <w:rsid w:val="007815A5"/>
    <w:rsid w:val="00781ACA"/>
    <w:rsid w:val="00784784"/>
    <w:rsid w:val="00784F9A"/>
    <w:rsid w:val="00786DC9"/>
    <w:rsid w:val="00790360"/>
    <w:rsid w:val="00793AC2"/>
    <w:rsid w:val="00795A4D"/>
    <w:rsid w:val="007A07F7"/>
    <w:rsid w:val="007A6E05"/>
    <w:rsid w:val="007B02B5"/>
    <w:rsid w:val="007B6751"/>
    <w:rsid w:val="007C0592"/>
    <w:rsid w:val="007C4F02"/>
    <w:rsid w:val="007D56BF"/>
    <w:rsid w:val="007D778A"/>
    <w:rsid w:val="007D78B9"/>
    <w:rsid w:val="007E6D9E"/>
    <w:rsid w:val="007F6F4C"/>
    <w:rsid w:val="007F7842"/>
    <w:rsid w:val="00801E0C"/>
    <w:rsid w:val="00801F00"/>
    <w:rsid w:val="008026EB"/>
    <w:rsid w:val="00803B38"/>
    <w:rsid w:val="00803D4A"/>
    <w:rsid w:val="008043E7"/>
    <w:rsid w:val="00807F07"/>
    <w:rsid w:val="00807F81"/>
    <w:rsid w:val="00810270"/>
    <w:rsid w:val="00811FA8"/>
    <w:rsid w:val="008153EC"/>
    <w:rsid w:val="00815EBD"/>
    <w:rsid w:val="008209C4"/>
    <w:rsid w:val="008222AD"/>
    <w:rsid w:val="008238BE"/>
    <w:rsid w:val="00824DC4"/>
    <w:rsid w:val="00830998"/>
    <w:rsid w:val="00830B05"/>
    <w:rsid w:val="00831D89"/>
    <w:rsid w:val="00831F34"/>
    <w:rsid w:val="00831F89"/>
    <w:rsid w:val="008342AD"/>
    <w:rsid w:val="008350FD"/>
    <w:rsid w:val="00837301"/>
    <w:rsid w:val="008442EA"/>
    <w:rsid w:val="008448C3"/>
    <w:rsid w:val="0084567C"/>
    <w:rsid w:val="00847D50"/>
    <w:rsid w:val="00851DF2"/>
    <w:rsid w:val="00854E78"/>
    <w:rsid w:val="00860442"/>
    <w:rsid w:val="008629C7"/>
    <w:rsid w:val="00873D22"/>
    <w:rsid w:val="0087428D"/>
    <w:rsid w:val="0087598D"/>
    <w:rsid w:val="008763D1"/>
    <w:rsid w:val="00877140"/>
    <w:rsid w:val="00877A5B"/>
    <w:rsid w:val="00881F7B"/>
    <w:rsid w:val="0088603C"/>
    <w:rsid w:val="008902A5"/>
    <w:rsid w:val="0089485E"/>
    <w:rsid w:val="00894B99"/>
    <w:rsid w:val="0089506A"/>
    <w:rsid w:val="00895C4C"/>
    <w:rsid w:val="00896F04"/>
    <w:rsid w:val="008A09B7"/>
    <w:rsid w:val="008A2588"/>
    <w:rsid w:val="008A30E5"/>
    <w:rsid w:val="008A496D"/>
    <w:rsid w:val="008A5FCE"/>
    <w:rsid w:val="008A79E7"/>
    <w:rsid w:val="008B034A"/>
    <w:rsid w:val="008B1681"/>
    <w:rsid w:val="008B19F9"/>
    <w:rsid w:val="008B1FFF"/>
    <w:rsid w:val="008B7898"/>
    <w:rsid w:val="008C0882"/>
    <w:rsid w:val="008C289B"/>
    <w:rsid w:val="008C30E4"/>
    <w:rsid w:val="008C481E"/>
    <w:rsid w:val="008C756F"/>
    <w:rsid w:val="008D1BC9"/>
    <w:rsid w:val="008D1D9F"/>
    <w:rsid w:val="008D24DC"/>
    <w:rsid w:val="008D278A"/>
    <w:rsid w:val="008D6A12"/>
    <w:rsid w:val="008D7A6C"/>
    <w:rsid w:val="008E0616"/>
    <w:rsid w:val="008E2953"/>
    <w:rsid w:val="008E36E3"/>
    <w:rsid w:val="008E3830"/>
    <w:rsid w:val="008E3F8B"/>
    <w:rsid w:val="008E4805"/>
    <w:rsid w:val="008E7CBD"/>
    <w:rsid w:val="008F1CBB"/>
    <w:rsid w:val="008F6618"/>
    <w:rsid w:val="008F6B63"/>
    <w:rsid w:val="0090490D"/>
    <w:rsid w:val="009068FA"/>
    <w:rsid w:val="0090698E"/>
    <w:rsid w:val="00910477"/>
    <w:rsid w:val="009104A4"/>
    <w:rsid w:val="00910977"/>
    <w:rsid w:val="00910C5B"/>
    <w:rsid w:val="00911E87"/>
    <w:rsid w:val="009124B8"/>
    <w:rsid w:val="0091288D"/>
    <w:rsid w:val="0091331B"/>
    <w:rsid w:val="00914564"/>
    <w:rsid w:val="00914677"/>
    <w:rsid w:val="00916999"/>
    <w:rsid w:val="009209E4"/>
    <w:rsid w:val="00925281"/>
    <w:rsid w:val="0092660B"/>
    <w:rsid w:val="00926C21"/>
    <w:rsid w:val="009271E9"/>
    <w:rsid w:val="00927955"/>
    <w:rsid w:val="00931EC0"/>
    <w:rsid w:val="00933D93"/>
    <w:rsid w:val="00934611"/>
    <w:rsid w:val="00937AAA"/>
    <w:rsid w:val="00941082"/>
    <w:rsid w:val="0094203E"/>
    <w:rsid w:val="00944C73"/>
    <w:rsid w:val="0094554E"/>
    <w:rsid w:val="00950DA1"/>
    <w:rsid w:val="009511DD"/>
    <w:rsid w:val="009529B0"/>
    <w:rsid w:val="00953983"/>
    <w:rsid w:val="00954227"/>
    <w:rsid w:val="00966935"/>
    <w:rsid w:val="009678FD"/>
    <w:rsid w:val="00970F52"/>
    <w:rsid w:val="0097749C"/>
    <w:rsid w:val="009775F5"/>
    <w:rsid w:val="009804FA"/>
    <w:rsid w:val="00982E94"/>
    <w:rsid w:val="009830CC"/>
    <w:rsid w:val="00985CB4"/>
    <w:rsid w:val="00987691"/>
    <w:rsid w:val="0099158E"/>
    <w:rsid w:val="00991F76"/>
    <w:rsid w:val="0099277B"/>
    <w:rsid w:val="009935CA"/>
    <w:rsid w:val="00994690"/>
    <w:rsid w:val="009948ED"/>
    <w:rsid w:val="00994B7E"/>
    <w:rsid w:val="00994D75"/>
    <w:rsid w:val="009A08DC"/>
    <w:rsid w:val="009A0AAA"/>
    <w:rsid w:val="009A21C9"/>
    <w:rsid w:val="009A4C35"/>
    <w:rsid w:val="009B252B"/>
    <w:rsid w:val="009B272C"/>
    <w:rsid w:val="009C1015"/>
    <w:rsid w:val="009C2A5E"/>
    <w:rsid w:val="009C34E4"/>
    <w:rsid w:val="009C6D3C"/>
    <w:rsid w:val="009D0797"/>
    <w:rsid w:val="009D332F"/>
    <w:rsid w:val="009D333F"/>
    <w:rsid w:val="009D34AC"/>
    <w:rsid w:val="009D4E6E"/>
    <w:rsid w:val="009D52B6"/>
    <w:rsid w:val="009D6291"/>
    <w:rsid w:val="009E46B0"/>
    <w:rsid w:val="009E535B"/>
    <w:rsid w:val="009E7FBA"/>
    <w:rsid w:val="009F4646"/>
    <w:rsid w:val="009F7770"/>
    <w:rsid w:val="00A00106"/>
    <w:rsid w:val="00A050FF"/>
    <w:rsid w:val="00A05B5D"/>
    <w:rsid w:val="00A128FA"/>
    <w:rsid w:val="00A12A8E"/>
    <w:rsid w:val="00A134F0"/>
    <w:rsid w:val="00A21850"/>
    <w:rsid w:val="00A23463"/>
    <w:rsid w:val="00A238E3"/>
    <w:rsid w:val="00A24BE8"/>
    <w:rsid w:val="00A25F77"/>
    <w:rsid w:val="00A26A9E"/>
    <w:rsid w:val="00A26F28"/>
    <w:rsid w:val="00A275A5"/>
    <w:rsid w:val="00A309B3"/>
    <w:rsid w:val="00A30AF9"/>
    <w:rsid w:val="00A30C52"/>
    <w:rsid w:val="00A323FC"/>
    <w:rsid w:val="00A33D85"/>
    <w:rsid w:val="00A356FC"/>
    <w:rsid w:val="00A35DD0"/>
    <w:rsid w:val="00A36A33"/>
    <w:rsid w:val="00A3729C"/>
    <w:rsid w:val="00A42BA5"/>
    <w:rsid w:val="00A446B1"/>
    <w:rsid w:val="00A44B8D"/>
    <w:rsid w:val="00A50616"/>
    <w:rsid w:val="00A511C2"/>
    <w:rsid w:val="00A52FAA"/>
    <w:rsid w:val="00A545BC"/>
    <w:rsid w:val="00A55274"/>
    <w:rsid w:val="00A5640F"/>
    <w:rsid w:val="00A56EB4"/>
    <w:rsid w:val="00A57375"/>
    <w:rsid w:val="00A6353D"/>
    <w:rsid w:val="00A64A33"/>
    <w:rsid w:val="00A64F81"/>
    <w:rsid w:val="00A67636"/>
    <w:rsid w:val="00A67B05"/>
    <w:rsid w:val="00A67DC4"/>
    <w:rsid w:val="00A67E0E"/>
    <w:rsid w:val="00A7081E"/>
    <w:rsid w:val="00A72783"/>
    <w:rsid w:val="00A77FD2"/>
    <w:rsid w:val="00A801E0"/>
    <w:rsid w:val="00A83D66"/>
    <w:rsid w:val="00A84026"/>
    <w:rsid w:val="00A86A09"/>
    <w:rsid w:val="00A90D8A"/>
    <w:rsid w:val="00A93129"/>
    <w:rsid w:val="00A94669"/>
    <w:rsid w:val="00A953B6"/>
    <w:rsid w:val="00A975E4"/>
    <w:rsid w:val="00A978B6"/>
    <w:rsid w:val="00A97D7C"/>
    <w:rsid w:val="00AA089F"/>
    <w:rsid w:val="00AA6E8A"/>
    <w:rsid w:val="00AB079E"/>
    <w:rsid w:val="00AB13D4"/>
    <w:rsid w:val="00AB1F77"/>
    <w:rsid w:val="00AB2271"/>
    <w:rsid w:val="00AB2FFB"/>
    <w:rsid w:val="00AB37C7"/>
    <w:rsid w:val="00AB462A"/>
    <w:rsid w:val="00AB63E1"/>
    <w:rsid w:val="00AC04C4"/>
    <w:rsid w:val="00AC0BFC"/>
    <w:rsid w:val="00AC0DB2"/>
    <w:rsid w:val="00AC4114"/>
    <w:rsid w:val="00AC450D"/>
    <w:rsid w:val="00AD2726"/>
    <w:rsid w:val="00AD2C47"/>
    <w:rsid w:val="00AD2FA7"/>
    <w:rsid w:val="00AD39A9"/>
    <w:rsid w:val="00AD3F83"/>
    <w:rsid w:val="00AD7576"/>
    <w:rsid w:val="00AD7A2A"/>
    <w:rsid w:val="00AE0DE5"/>
    <w:rsid w:val="00AE1D1B"/>
    <w:rsid w:val="00AE3BB7"/>
    <w:rsid w:val="00AE5F78"/>
    <w:rsid w:val="00AF0439"/>
    <w:rsid w:val="00AF58AA"/>
    <w:rsid w:val="00AF5D0B"/>
    <w:rsid w:val="00AF6863"/>
    <w:rsid w:val="00AF6EC1"/>
    <w:rsid w:val="00B00203"/>
    <w:rsid w:val="00B00581"/>
    <w:rsid w:val="00B01B9A"/>
    <w:rsid w:val="00B02D25"/>
    <w:rsid w:val="00B0303C"/>
    <w:rsid w:val="00B05437"/>
    <w:rsid w:val="00B06233"/>
    <w:rsid w:val="00B062E1"/>
    <w:rsid w:val="00B12482"/>
    <w:rsid w:val="00B14065"/>
    <w:rsid w:val="00B14098"/>
    <w:rsid w:val="00B14AE1"/>
    <w:rsid w:val="00B16022"/>
    <w:rsid w:val="00B16F52"/>
    <w:rsid w:val="00B17B15"/>
    <w:rsid w:val="00B21E24"/>
    <w:rsid w:val="00B26D16"/>
    <w:rsid w:val="00B27B73"/>
    <w:rsid w:val="00B3154D"/>
    <w:rsid w:val="00B31AB9"/>
    <w:rsid w:val="00B31F82"/>
    <w:rsid w:val="00B33B17"/>
    <w:rsid w:val="00B35A4D"/>
    <w:rsid w:val="00B421B0"/>
    <w:rsid w:val="00B4234C"/>
    <w:rsid w:val="00B42F78"/>
    <w:rsid w:val="00B44EB8"/>
    <w:rsid w:val="00B4535F"/>
    <w:rsid w:val="00B45CAE"/>
    <w:rsid w:val="00B469BB"/>
    <w:rsid w:val="00B474F6"/>
    <w:rsid w:val="00B51935"/>
    <w:rsid w:val="00B5397D"/>
    <w:rsid w:val="00B5476A"/>
    <w:rsid w:val="00B5539B"/>
    <w:rsid w:val="00B5720F"/>
    <w:rsid w:val="00B5757E"/>
    <w:rsid w:val="00B5776B"/>
    <w:rsid w:val="00B61CA3"/>
    <w:rsid w:val="00B64C62"/>
    <w:rsid w:val="00B65549"/>
    <w:rsid w:val="00B730D4"/>
    <w:rsid w:val="00B7515E"/>
    <w:rsid w:val="00B75CE9"/>
    <w:rsid w:val="00B83601"/>
    <w:rsid w:val="00B84D65"/>
    <w:rsid w:val="00B84FA1"/>
    <w:rsid w:val="00B85474"/>
    <w:rsid w:val="00B85AB1"/>
    <w:rsid w:val="00B860C2"/>
    <w:rsid w:val="00B86563"/>
    <w:rsid w:val="00B87101"/>
    <w:rsid w:val="00B90361"/>
    <w:rsid w:val="00B90ECB"/>
    <w:rsid w:val="00B911F6"/>
    <w:rsid w:val="00B919E5"/>
    <w:rsid w:val="00B93779"/>
    <w:rsid w:val="00B96C5B"/>
    <w:rsid w:val="00BA31C3"/>
    <w:rsid w:val="00BA71FF"/>
    <w:rsid w:val="00BB27F5"/>
    <w:rsid w:val="00BB3047"/>
    <w:rsid w:val="00BB5CCF"/>
    <w:rsid w:val="00BB6E1B"/>
    <w:rsid w:val="00BB7BA6"/>
    <w:rsid w:val="00BC0112"/>
    <w:rsid w:val="00BC24B8"/>
    <w:rsid w:val="00BC2966"/>
    <w:rsid w:val="00BD3C02"/>
    <w:rsid w:val="00BD680B"/>
    <w:rsid w:val="00BD68CA"/>
    <w:rsid w:val="00BD7FF2"/>
    <w:rsid w:val="00BE0A1C"/>
    <w:rsid w:val="00BE2923"/>
    <w:rsid w:val="00BE310E"/>
    <w:rsid w:val="00BE514B"/>
    <w:rsid w:val="00BF0EEB"/>
    <w:rsid w:val="00BF3C95"/>
    <w:rsid w:val="00BF3E28"/>
    <w:rsid w:val="00BF7092"/>
    <w:rsid w:val="00BF7989"/>
    <w:rsid w:val="00C02E2A"/>
    <w:rsid w:val="00C039AE"/>
    <w:rsid w:val="00C050E5"/>
    <w:rsid w:val="00C052CE"/>
    <w:rsid w:val="00C067AC"/>
    <w:rsid w:val="00C06858"/>
    <w:rsid w:val="00C0724D"/>
    <w:rsid w:val="00C10450"/>
    <w:rsid w:val="00C10BF8"/>
    <w:rsid w:val="00C11A66"/>
    <w:rsid w:val="00C13741"/>
    <w:rsid w:val="00C14957"/>
    <w:rsid w:val="00C17331"/>
    <w:rsid w:val="00C17A8F"/>
    <w:rsid w:val="00C17F02"/>
    <w:rsid w:val="00C21DE2"/>
    <w:rsid w:val="00C24416"/>
    <w:rsid w:val="00C24B6A"/>
    <w:rsid w:val="00C25E32"/>
    <w:rsid w:val="00C26DD6"/>
    <w:rsid w:val="00C26E11"/>
    <w:rsid w:val="00C314E4"/>
    <w:rsid w:val="00C314EE"/>
    <w:rsid w:val="00C33FC8"/>
    <w:rsid w:val="00C40435"/>
    <w:rsid w:val="00C40984"/>
    <w:rsid w:val="00C4417D"/>
    <w:rsid w:val="00C44B69"/>
    <w:rsid w:val="00C45972"/>
    <w:rsid w:val="00C47061"/>
    <w:rsid w:val="00C504DE"/>
    <w:rsid w:val="00C5056C"/>
    <w:rsid w:val="00C512E4"/>
    <w:rsid w:val="00C52CDF"/>
    <w:rsid w:val="00C601C4"/>
    <w:rsid w:val="00C60C8A"/>
    <w:rsid w:val="00C60FE0"/>
    <w:rsid w:val="00C62698"/>
    <w:rsid w:val="00C641E9"/>
    <w:rsid w:val="00C649C5"/>
    <w:rsid w:val="00C64BAA"/>
    <w:rsid w:val="00C668BF"/>
    <w:rsid w:val="00C67343"/>
    <w:rsid w:val="00C71CC5"/>
    <w:rsid w:val="00C71F66"/>
    <w:rsid w:val="00C72BA7"/>
    <w:rsid w:val="00C73932"/>
    <w:rsid w:val="00C742EE"/>
    <w:rsid w:val="00C74939"/>
    <w:rsid w:val="00C76775"/>
    <w:rsid w:val="00C76DC0"/>
    <w:rsid w:val="00C84FB9"/>
    <w:rsid w:val="00C85780"/>
    <w:rsid w:val="00C877C7"/>
    <w:rsid w:val="00C87F93"/>
    <w:rsid w:val="00C9041F"/>
    <w:rsid w:val="00C904D8"/>
    <w:rsid w:val="00C94AB2"/>
    <w:rsid w:val="00C9611B"/>
    <w:rsid w:val="00C96A3D"/>
    <w:rsid w:val="00CA2F45"/>
    <w:rsid w:val="00CA3667"/>
    <w:rsid w:val="00CA420C"/>
    <w:rsid w:val="00CA4B0E"/>
    <w:rsid w:val="00CA4F98"/>
    <w:rsid w:val="00CA5623"/>
    <w:rsid w:val="00CA5CC5"/>
    <w:rsid w:val="00CB2F40"/>
    <w:rsid w:val="00CB45E3"/>
    <w:rsid w:val="00CB48BE"/>
    <w:rsid w:val="00CB688A"/>
    <w:rsid w:val="00CB729A"/>
    <w:rsid w:val="00CC0853"/>
    <w:rsid w:val="00CC1101"/>
    <w:rsid w:val="00CC1702"/>
    <w:rsid w:val="00CC18D2"/>
    <w:rsid w:val="00CC1DD9"/>
    <w:rsid w:val="00CC2855"/>
    <w:rsid w:val="00CC2D16"/>
    <w:rsid w:val="00CC540D"/>
    <w:rsid w:val="00CC54A7"/>
    <w:rsid w:val="00CD0884"/>
    <w:rsid w:val="00CD3CED"/>
    <w:rsid w:val="00CD3EE9"/>
    <w:rsid w:val="00CD610B"/>
    <w:rsid w:val="00CD645C"/>
    <w:rsid w:val="00CD66C9"/>
    <w:rsid w:val="00CD7B0B"/>
    <w:rsid w:val="00CE0633"/>
    <w:rsid w:val="00CE277D"/>
    <w:rsid w:val="00CE7A9B"/>
    <w:rsid w:val="00CF0387"/>
    <w:rsid w:val="00CF0AB6"/>
    <w:rsid w:val="00CF2709"/>
    <w:rsid w:val="00CF4B0D"/>
    <w:rsid w:val="00CF68D9"/>
    <w:rsid w:val="00CF7BE0"/>
    <w:rsid w:val="00CF7CA0"/>
    <w:rsid w:val="00D003DD"/>
    <w:rsid w:val="00D03051"/>
    <w:rsid w:val="00D0635C"/>
    <w:rsid w:val="00D07640"/>
    <w:rsid w:val="00D07972"/>
    <w:rsid w:val="00D13C3A"/>
    <w:rsid w:val="00D24824"/>
    <w:rsid w:val="00D257F0"/>
    <w:rsid w:val="00D27499"/>
    <w:rsid w:val="00D30058"/>
    <w:rsid w:val="00D30936"/>
    <w:rsid w:val="00D30950"/>
    <w:rsid w:val="00D33ABF"/>
    <w:rsid w:val="00D357D3"/>
    <w:rsid w:val="00D35F20"/>
    <w:rsid w:val="00D3701E"/>
    <w:rsid w:val="00D37919"/>
    <w:rsid w:val="00D37AD8"/>
    <w:rsid w:val="00D43A4A"/>
    <w:rsid w:val="00D46B04"/>
    <w:rsid w:val="00D47F9B"/>
    <w:rsid w:val="00D50978"/>
    <w:rsid w:val="00D5188A"/>
    <w:rsid w:val="00D519F6"/>
    <w:rsid w:val="00D534A2"/>
    <w:rsid w:val="00D54326"/>
    <w:rsid w:val="00D54F1E"/>
    <w:rsid w:val="00D556FE"/>
    <w:rsid w:val="00D5600E"/>
    <w:rsid w:val="00D63BC9"/>
    <w:rsid w:val="00D6515A"/>
    <w:rsid w:val="00D65BB6"/>
    <w:rsid w:val="00D6620D"/>
    <w:rsid w:val="00D668E0"/>
    <w:rsid w:val="00D779F2"/>
    <w:rsid w:val="00D83AAC"/>
    <w:rsid w:val="00D85DD8"/>
    <w:rsid w:val="00D87B35"/>
    <w:rsid w:val="00D904CB"/>
    <w:rsid w:val="00D92B18"/>
    <w:rsid w:val="00D96BA5"/>
    <w:rsid w:val="00DA340F"/>
    <w:rsid w:val="00DA40D5"/>
    <w:rsid w:val="00DA6111"/>
    <w:rsid w:val="00DB3D72"/>
    <w:rsid w:val="00DB4021"/>
    <w:rsid w:val="00DB4BDA"/>
    <w:rsid w:val="00DB7EA3"/>
    <w:rsid w:val="00DB7F13"/>
    <w:rsid w:val="00DC19CE"/>
    <w:rsid w:val="00DC335D"/>
    <w:rsid w:val="00DC3877"/>
    <w:rsid w:val="00DC5468"/>
    <w:rsid w:val="00DC5AAC"/>
    <w:rsid w:val="00DC5DF2"/>
    <w:rsid w:val="00DC6FE0"/>
    <w:rsid w:val="00DD0715"/>
    <w:rsid w:val="00DD5C16"/>
    <w:rsid w:val="00DD5C84"/>
    <w:rsid w:val="00DD783C"/>
    <w:rsid w:val="00DE3EE3"/>
    <w:rsid w:val="00DE56CB"/>
    <w:rsid w:val="00DE5ECF"/>
    <w:rsid w:val="00DF1867"/>
    <w:rsid w:val="00DF1C3C"/>
    <w:rsid w:val="00DF4535"/>
    <w:rsid w:val="00DF51A9"/>
    <w:rsid w:val="00DF528E"/>
    <w:rsid w:val="00DF7C2C"/>
    <w:rsid w:val="00E018CD"/>
    <w:rsid w:val="00E02CB2"/>
    <w:rsid w:val="00E059A9"/>
    <w:rsid w:val="00E06E14"/>
    <w:rsid w:val="00E07873"/>
    <w:rsid w:val="00E10BA6"/>
    <w:rsid w:val="00E11AA7"/>
    <w:rsid w:val="00E14E74"/>
    <w:rsid w:val="00E207AB"/>
    <w:rsid w:val="00E2418A"/>
    <w:rsid w:val="00E37CB2"/>
    <w:rsid w:val="00E40B65"/>
    <w:rsid w:val="00E41D9D"/>
    <w:rsid w:val="00E421FD"/>
    <w:rsid w:val="00E43A6E"/>
    <w:rsid w:val="00E45802"/>
    <w:rsid w:val="00E46E0E"/>
    <w:rsid w:val="00E507E4"/>
    <w:rsid w:val="00E56F62"/>
    <w:rsid w:val="00E57855"/>
    <w:rsid w:val="00E66B21"/>
    <w:rsid w:val="00E66F65"/>
    <w:rsid w:val="00E67077"/>
    <w:rsid w:val="00E679B3"/>
    <w:rsid w:val="00E70F9D"/>
    <w:rsid w:val="00E72EDA"/>
    <w:rsid w:val="00E7389A"/>
    <w:rsid w:val="00E763F6"/>
    <w:rsid w:val="00E77451"/>
    <w:rsid w:val="00E77D28"/>
    <w:rsid w:val="00E82081"/>
    <w:rsid w:val="00E845C7"/>
    <w:rsid w:val="00E86F80"/>
    <w:rsid w:val="00E87EE9"/>
    <w:rsid w:val="00E91AB7"/>
    <w:rsid w:val="00E93BF1"/>
    <w:rsid w:val="00E95786"/>
    <w:rsid w:val="00E96DCD"/>
    <w:rsid w:val="00E97D51"/>
    <w:rsid w:val="00EA1179"/>
    <w:rsid w:val="00EA2A15"/>
    <w:rsid w:val="00EA2FCA"/>
    <w:rsid w:val="00EA3AF3"/>
    <w:rsid w:val="00EA7BA6"/>
    <w:rsid w:val="00EB1B2E"/>
    <w:rsid w:val="00EB34A8"/>
    <w:rsid w:val="00EB39EA"/>
    <w:rsid w:val="00EB467B"/>
    <w:rsid w:val="00EB608D"/>
    <w:rsid w:val="00EB6B19"/>
    <w:rsid w:val="00EB7F7E"/>
    <w:rsid w:val="00EC5C63"/>
    <w:rsid w:val="00EC6ECD"/>
    <w:rsid w:val="00EC7788"/>
    <w:rsid w:val="00ED00CA"/>
    <w:rsid w:val="00ED035A"/>
    <w:rsid w:val="00ED03DB"/>
    <w:rsid w:val="00ED187E"/>
    <w:rsid w:val="00ED22DB"/>
    <w:rsid w:val="00ED41D6"/>
    <w:rsid w:val="00EE3746"/>
    <w:rsid w:val="00EE4051"/>
    <w:rsid w:val="00EE55FB"/>
    <w:rsid w:val="00EE75A4"/>
    <w:rsid w:val="00EF3557"/>
    <w:rsid w:val="00EF3770"/>
    <w:rsid w:val="00EF64D5"/>
    <w:rsid w:val="00EF67AB"/>
    <w:rsid w:val="00EF6D60"/>
    <w:rsid w:val="00EF6E6D"/>
    <w:rsid w:val="00F01F38"/>
    <w:rsid w:val="00F02A96"/>
    <w:rsid w:val="00F035AC"/>
    <w:rsid w:val="00F0730A"/>
    <w:rsid w:val="00F105EE"/>
    <w:rsid w:val="00F12604"/>
    <w:rsid w:val="00F12901"/>
    <w:rsid w:val="00F1493C"/>
    <w:rsid w:val="00F15496"/>
    <w:rsid w:val="00F1788F"/>
    <w:rsid w:val="00F2040F"/>
    <w:rsid w:val="00F20EA8"/>
    <w:rsid w:val="00F24A7F"/>
    <w:rsid w:val="00F24FBA"/>
    <w:rsid w:val="00F26BEC"/>
    <w:rsid w:val="00F3376E"/>
    <w:rsid w:val="00F350DA"/>
    <w:rsid w:val="00F36048"/>
    <w:rsid w:val="00F36621"/>
    <w:rsid w:val="00F3750D"/>
    <w:rsid w:val="00F427B4"/>
    <w:rsid w:val="00F44700"/>
    <w:rsid w:val="00F46AAE"/>
    <w:rsid w:val="00F46E29"/>
    <w:rsid w:val="00F475E5"/>
    <w:rsid w:val="00F52F04"/>
    <w:rsid w:val="00F531EB"/>
    <w:rsid w:val="00F53E5D"/>
    <w:rsid w:val="00F546F5"/>
    <w:rsid w:val="00F549BB"/>
    <w:rsid w:val="00F5737D"/>
    <w:rsid w:val="00F573D1"/>
    <w:rsid w:val="00F6250B"/>
    <w:rsid w:val="00F633E0"/>
    <w:rsid w:val="00F64883"/>
    <w:rsid w:val="00F6490B"/>
    <w:rsid w:val="00F65EEB"/>
    <w:rsid w:val="00F65FCE"/>
    <w:rsid w:val="00F702A2"/>
    <w:rsid w:val="00F72FA2"/>
    <w:rsid w:val="00F73480"/>
    <w:rsid w:val="00F74B92"/>
    <w:rsid w:val="00F74DF7"/>
    <w:rsid w:val="00F77971"/>
    <w:rsid w:val="00F77EAC"/>
    <w:rsid w:val="00F807B5"/>
    <w:rsid w:val="00F80CC6"/>
    <w:rsid w:val="00F81F4E"/>
    <w:rsid w:val="00F8448E"/>
    <w:rsid w:val="00F84C97"/>
    <w:rsid w:val="00F8622B"/>
    <w:rsid w:val="00F93260"/>
    <w:rsid w:val="00F93E1B"/>
    <w:rsid w:val="00F97C24"/>
    <w:rsid w:val="00F97C85"/>
    <w:rsid w:val="00FA1A8F"/>
    <w:rsid w:val="00FA420C"/>
    <w:rsid w:val="00FA4DC7"/>
    <w:rsid w:val="00FA4EB8"/>
    <w:rsid w:val="00FA5693"/>
    <w:rsid w:val="00FA66BE"/>
    <w:rsid w:val="00FB2A99"/>
    <w:rsid w:val="00FB3678"/>
    <w:rsid w:val="00FB478C"/>
    <w:rsid w:val="00FB4D88"/>
    <w:rsid w:val="00FB5E0C"/>
    <w:rsid w:val="00FB61F1"/>
    <w:rsid w:val="00FB6A74"/>
    <w:rsid w:val="00FC0338"/>
    <w:rsid w:val="00FC09D8"/>
    <w:rsid w:val="00FC1019"/>
    <w:rsid w:val="00FC362E"/>
    <w:rsid w:val="00FC4133"/>
    <w:rsid w:val="00FC52A4"/>
    <w:rsid w:val="00FC767A"/>
    <w:rsid w:val="00FD0A6B"/>
    <w:rsid w:val="00FD1A1A"/>
    <w:rsid w:val="00FD426F"/>
    <w:rsid w:val="00FD577B"/>
    <w:rsid w:val="00FE3992"/>
    <w:rsid w:val="00FE432A"/>
    <w:rsid w:val="00FE438F"/>
    <w:rsid w:val="00FE725D"/>
    <w:rsid w:val="00FF7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3FB3D"/>
  <w15:docId w15:val="{DF38EBDF-935A-44AE-A7F7-18C30A3C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CB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9A08DC"/>
    <w:rPr>
      <w:rFonts w:ascii="宋体" w:eastAsia="宋体" w:hAnsi="宋体" w:hint="eastAsia"/>
      <w:b w:val="0"/>
      <w:bCs w:val="0"/>
      <w:i w:val="0"/>
      <w:iCs w:val="0"/>
      <w:color w:val="000000"/>
      <w:sz w:val="28"/>
      <w:szCs w:val="28"/>
    </w:rPr>
  </w:style>
  <w:style w:type="paragraph" w:styleId="af3">
    <w:name w:val="Revision"/>
    <w:hidden/>
    <w:uiPriority w:val="99"/>
    <w:semiHidden/>
    <w:rsid w:val="00F74B9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7788">
      <w:bodyDiv w:val="1"/>
      <w:marLeft w:val="0"/>
      <w:marRight w:val="0"/>
      <w:marTop w:val="0"/>
      <w:marBottom w:val="0"/>
      <w:divBdr>
        <w:top w:val="none" w:sz="0" w:space="0" w:color="auto"/>
        <w:left w:val="none" w:sz="0" w:space="0" w:color="auto"/>
        <w:bottom w:val="none" w:sz="0" w:space="0" w:color="auto"/>
        <w:right w:val="none" w:sz="0" w:space="0" w:color="auto"/>
      </w:divBdr>
      <w:divsChild>
        <w:div w:id="1322737857">
          <w:marLeft w:val="0"/>
          <w:marRight w:val="0"/>
          <w:marTop w:val="75"/>
          <w:marBottom w:val="75"/>
          <w:divBdr>
            <w:top w:val="none" w:sz="0" w:space="0" w:color="auto"/>
            <w:left w:val="none" w:sz="0" w:space="0" w:color="auto"/>
            <w:bottom w:val="none" w:sz="0" w:space="0" w:color="auto"/>
            <w:right w:val="none" w:sz="0" w:space="0" w:color="auto"/>
          </w:divBdr>
          <w:divsChild>
            <w:div w:id="1221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sChild>
        <w:div w:id="857936161">
          <w:marLeft w:val="0"/>
          <w:marRight w:val="0"/>
          <w:marTop w:val="75"/>
          <w:marBottom w:val="75"/>
          <w:divBdr>
            <w:top w:val="none" w:sz="0" w:space="0" w:color="auto"/>
            <w:left w:val="none" w:sz="0" w:space="0" w:color="auto"/>
            <w:bottom w:val="none" w:sz="0" w:space="0" w:color="auto"/>
            <w:right w:val="none" w:sz="0" w:space="0" w:color="auto"/>
          </w:divBdr>
          <w:divsChild>
            <w:div w:id="11459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C7B6-182C-41AE-B58C-B8CECB8E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周玲</cp:lastModifiedBy>
  <cp:revision>2</cp:revision>
  <cp:lastPrinted>2022-03-31T05:34:00Z</cp:lastPrinted>
  <dcterms:created xsi:type="dcterms:W3CDTF">2025-07-04T08:51:00Z</dcterms:created>
  <dcterms:modified xsi:type="dcterms:W3CDTF">2025-07-04T08:51:00Z</dcterms:modified>
</cp:coreProperties>
</file>